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AE" w:rsidRPr="000A0830" w:rsidRDefault="000042AE" w:rsidP="000042AE">
      <w:pPr>
        <w:jc w:val="center"/>
        <w:rPr>
          <w:b/>
        </w:rPr>
      </w:pPr>
      <w:r w:rsidRPr="000A0830">
        <w:rPr>
          <w:b/>
        </w:rPr>
        <w:t>United Nations Development Programme</w:t>
      </w:r>
    </w:p>
    <w:p w:rsidR="000042AE" w:rsidRPr="000A0830" w:rsidRDefault="000042AE" w:rsidP="000042AE">
      <w:pPr>
        <w:jc w:val="center"/>
        <w:rPr>
          <w:b/>
        </w:rPr>
      </w:pPr>
      <w:r w:rsidRPr="000A0830">
        <w:rPr>
          <w:b/>
        </w:rPr>
        <w:t xml:space="preserve">Country: </w:t>
      </w:r>
      <w:r>
        <w:rPr>
          <w:b/>
        </w:rPr>
        <w:t>Republic of Belarus</w:t>
      </w:r>
    </w:p>
    <w:p w:rsidR="000042AE" w:rsidRPr="000A0830" w:rsidRDefault="000042AE" w:rsidP="000042AE">
      <w:pPr>
        <w:jc w:val="center"/>
        <w:rPr>
          <w:b/>
        </w:rPr>
      </w:pPr>
      <w:r w:rsidRPr="000A0830">
        <w:rPr>
          <w:b/>
        </w:rPr>
        <w:t>Project Document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7853"/>
      </w:tblGrid>
      <w:tr w:rsidR="000042AE" w:rsidRPr="00B14CB8" w:rsidTr="00EC50F6">
        <w:trPr>
          <w:trHeight w:val="359"/>
        </w:trPr>
        <w:tc>
          <w:tcPr>
            <w:tcW w:w="1687" w:type="dxa"/>
            <w:vAlign w:val="center"/>
          </w:tcPr>
          <w:p w:rsidR="000042AE" w:rsidRPr="00B14CB8" w:rsidRDefault="000042AE" w:rsidP="00EC50F6">
            <w:pPr>
              <w:tabs>
                <w:tab w:val="left" w:pos="4680"/>
              </w:tabs>
              <w:rPr>
                <w:b/>
                <w:bCs/>
              </w:rPr>
            </w:pPr>
            <w:r w:rsidRPr="00B14CB8">
              <w:rPr>
                <w:b/>
                <w:bCs/>
              </w:rPr>
              <w:t>Project Title</w:t>
            </w:r>
          </w:p>
        </w:tc>
        <w:tc>
          <w:tcPr>
            <w:tcW w:w="7853" w:type="dxa"/>
            <w:vAlign w:val="center"/>
          </w:tcPr>
          <w:p w:rsidR="000042AE" w:rsidRPr="00342C50" w:rsidRDefault="00180E70" w:rsidP="00180E70">
            <w:pPr>
              <w:tabs>
                <w:tab w:val="left" w:pos="4680"/>
              </w:tabs>
              <w:rPr>
                <w:b/>
                <w:sz w:val="20"/>
              </w:rPr>
            </w:pPr>
            <w:r>
              <w:rPr>
                <w:b/>
              </w:rPr>
              <w:t>Enhancing Competitiveness of National Economy</w:t>
            </w:r>
          </w:p>
        </w:tc>
      </w:tr>
      <w:tr w:rsidR="000042AE" w:rsidRPr="0014618C" w:rsidTr="00EC50F6">
        <w:trPr>
          <w:trHeight w:val="359"/>
        </w:trPr>
        <w:tc>
          <w:tcPr>
            <w:tcW w:w="1687" w:type="dxa"/>
            <w:vAlign w:val="center"/>
          </w:tcPr>
          <w:p w:rsidR="000042AE" w:rsidRPr="00424483" w:rsidRDefault="000042AE" w:rsidP="00370401">
            <w:pPr>
              <w:tabs>
                <w:tab w:val="left" w:pos="4680"/>
              </w:tabs>
            </w:pPr>
            <w:r w:rsidRPr="00B14CB8">
              <w:rPr>
                <w:b/>
                <w:bCs/>
              </w:rPr>
              <w:t>UNDAF Outcome(s):</w:t>
            </w:r>
            <w:r>
              <w:tab/>
            </w:r>
          </w:p>
        </w:tc>
        <w:tc>
          <w:tcPr>
            <w:tcW w:w="7853" w:type="dxa"/>
            <w:vAlign w:val="center"/>
          </w:tcPr>
          <w:p w:rsidR="000042AE" w:rsidRPr="0014618C" w:rsidRDefault="000042AE" w:rsidP="0014618C">
            <w:pPr>
              <w:tabs>
                <w:tab w:val="left" w:pos="4680"/>
              </w:tabs>
              <w:rPr>
                <w:rFonts w:cs="Arial"/>
                <w:sz w:val="20"/>
                <w:szCs w:val="20"/>
              </w:rPr>
            </w:pPr>
            <w:r w:rsidRPr="00E07265">
              <w:rPr>
                <w:rFonts w:cs="Arial"/>
                <w:sz w:val="20"/>
                <w:szCs w:val="20"/>
              </w:rPr>
              <w:t>1.</w:t>
            </w:r>
            <w:r w:rsidR="0014618C">
              <w:rPr>
                <w:rFonts w:cs="Arial"/>
                <w:sz w:val="20"/>
                <w:szCs w:val="20"/>
              </w:rPr>
              <w:t>1</w:t>
            </w:r>
            <w:r w:rsidRPr="00E07265">
              <w:rPr>
                <w:rFonts w:cs="Arial"/>
                <w:sz w:val="20"/>
                <w:szCs w:val="20"/>
              </w:rPr>
              <w:t xml:space="preserve">: </w:t>
            </w:r>
            <w:r w:rsidR="0014618C" w:rsidRPr="0014618C">
              <w:rPr>
                <w:rFonts w:cs="Arial"/>
                <w:sz w:val="20"/>
                <w:szCs w:val="20"/>
              </w:rPr>
              <w:t>Innovation for development, investment and business climate are improved</w:t>
            </w:r>
          </w:p>
        </w:tc>
      </w:tr>
      <w:tr w:rsidR="000042AE" w:rsidRPr="00B14CB8" w:rsidTr="00EC50F6">
        <w:tc>
          <w:tcPr>
            <w:tcW w:w="1687" w:type="dxa"/>
            <w:vAlign w:val="center"/>
          </w:tcPr>
          <w:p w:rsidR="000042AE" w:rsidRPr="00B14CB8" w:rsidRDefault="000042AE" w:rsidP="00EC50F6">
            <w:pPr>
              <w:tabs>
                <w:tab w:val="left" w:pos="4680"/>
              </w:tabs>
              <w:jc w:val="left"/>
              <w:rPr>
                <w:i/>
                <w:sz w:val="16"/>
                <w:szCs w:val="16"/>
                <w:shd w:val="clear" w:color="auto" w:fill="E0E0E0"/>
              </w:rPr>
            </w:pPr>
            <w:r w:rsidRPr="00B14CB8">
              <w:rPr>
                <w:b/>
                <w:bCs/>
              </w:rPr>
              <w:t xml:space="preserve">Expected </w:t>
            </w:r>
            <w:r>
              <w:rPr>
                <w:b/>
                <w:bCs/>
              </w:rPr>
              <w:t>Country Programme</w:t>
            </w:r>
            <w:r w:rsidRPr="00B14CB8">
              <w:rPr>
                <w:b/>
                <w:bCs/>
              </w:rPr>
              <w:t xml:space="preserve"> Outcome(s):</w:t>
            </w:r>
          </w:p>
          <w:p w:rsidR="000042AE" w:rsidRPr="00B14CB8" w:rsidRDefault="000042AE" w:rsidP="00EC50F6">
            <w:pPr>
              <w:tabs>
                <w:tab w:val="left" w:pos="4680"/>
              </w:tabs>
              <w:rPr>
                <w:i/>
                <w:sz w:val="16"/>
                <w:szCs w:val="16"/>
                <w:shd w:val="clear" w:color="auto" w:fill="E0E0E0"/>
              </w:rPr>
            </w:pPr>
          </w:p>
        </w:tc>
        <w:tc>
          <w:tcPr>
            <w:tcW w:w="7853" w:type="dxa"/>
            <w:vAlign w:val="center"/>
          </w:tcPr>
          <w:p w:rsidR="000042AE" w:rsidRPr="00343AA9" w:rsidRDefault="000042AE" w:rsidP="0014618C">
            <w:pPr>
              <w:tabs>
                <w:tab w:val="left" w:pos="4680"/>
              </w:tabs>
              <w:rPr>
                <w:sz w:val="20"/>
              </w:rPr>
            </w:pPr>
            <w:r w:rsidRPr="00E07265">
              <w:rPr>
                <w:rFonts w:cs="Arial"/>
                <w:sz w:val="20"/>
                <w:szCs w:val="20"/>
              </w:rPr>
              <w:t>1.</w:t>
            </w:r>
            <w:r w:rsidR="0014618C">
              <w:rPr>
                <w:rFonts w:cs="Arial"/>
                <w:sz w:val="20"/>
                <w:szCs w:val="20"/>
              </w:rPr>
              <w:t>2</w:t>
            </w:r>
            <w:r w:rsidRPr="00E07265">
              <w:rPr>
                <w:rFonts w:cs="Arial"/>
                <w:sz w:val="20"/>
                <w:szCs w:val="20"/>
              </w:rPr>
              <w:t xml:space="preserve">: </w:t>
            </w:r>
            <w:r w:rsidR="0014618C" w:rsidRPr="0014618C">
              <w:rPr>
                <w:rFonts w:cs="Arial"/>
                <w:sz w:val="20"/>
                <w:szCs w:val="20"/>
              </w:rPr>
              <w:t>Enabling policy framework promoted for the growth of inclusive markets and incentives for investments and entrepreneurship</w:t>
            </w:r>
          </w:p>
        </w:tc>
      </w:tr>
      <w:tr w:rsidR="000042AE" w:rsidRPr="00B14CB8" w:rsidTr="00370401">
        <w:trPr>
          <w:trHeight w:val="1709"/>
        </w:trPr>
        <w:tc>
          <w:tcPr>
            <w:tcW w:w="1687" w:type="dxa"/>
            <w:vAlign w:val="center"/>
          </w:tcPr>
          <w:p w:rsidR="000042AE" w:rsidRPr="00343AA9" w:rsidRDefault="000042AE" w:rsidP="00370401">
            <w:pPr>
              <w:tabs>
                <w:tab w:val="left" w:pos="4680"/>
              </w:tabs>
              <w:rPr>
                <w:b/>
                <w:bCs/>
              </w:rPr>
            </w:pPr>
            <w:r w:rsidRPr="00B14CB8">
              <w:rPr>
                <w:b/>
                <w:bCs/>
              </w:rPr>
              <w:t>Expected Output(s):</w:t>
            </w:r>
          </w:p>
        </w:tc>
        <w:tc>
          <w:tcPr>
            <w:tcW w:w="7853" w:type="dxa"/>
            <w:vAlign w:val="center"/>
          </w:tcPr>
          <w:p w:rsidR="0014618C" w:rsidRPr="0014618C" w:rsidRDefault="0014618C" w:rsidP="0014618C">
            <w:pPr>
              <w:spacing w:before="100" w:beforeAutospacing="1" w:after="100" w:afterAutospacing="1"/>
              <w:rPr>
                <w:rFonts w:cs="Arial"/>
                <w:sz w:val="20"/>
                <w:szCs w:val="20"/>
              </w:rPr>
            </w:pPr>
            <w:r w:rsidRPr="0014618C">
              <w:rPr>
                <w:rFonts w:cs="Arial"/>
                <w:sz w:val="20"/>
                <w:szCs w:val="20"/>
              </w:rPr>
              <w:t>1) Provide analysis of the current situation of the state in its role as the owner of the business and its role in the economy of the Republic of Belarus;</w:t>
            </w:r>
          </w:p>
          <w:p w:rsidR="000042AE" w:rsidRPr="0014618C" w:rsidRDefault="0014618C" w:rsidP="00370401">
            <w:pPr>
              <w:spacing w:before="100" w:beforeAutospacing="1" w:after="100" w:afterAutospacing="1"/>
              <w:rPr>
                <w:rFonts w:cs="Arial"/>
                <w:sz w:val="20"/>
                <w:szCs w:val="20"/>
              </w:rPr>
            </w:pPr>
            <w:r w:rsidRPr="0014618C">
              <w:rPr>
                <w:rFonts w:cs="Arial"/>
                <w:sz w:val="20"/>
                <w:szCs w:val="20"/>
              </w:rPr>
              <w:t>2)</w:t>
            </w:r>
            <w:r w:rsidRPr="0014618C">
              <w:rPr>
                <w:rFonts w:cs="Arial"/>
                <w:sz w:val="20"/>
                <w:szCs w:val="20"/>
              </w:rPr>
              <w:t xml:space="preserve"> Prepare concepts of alternative approaches and recommendations to the implementation of the corporate governance in the state-owned enterprises and role of the private sector, which would be feasible in the Belarusian context.  </w:t>
            </w:r>
          </w:p>
        </w:tc>
      </w:tr>
      <w:tr w:rsidR="000042AE" w:rsidRPr="00B14CB8" w:rsidTr="00EC50F6">
        <w:tc>
          <w:tcPr>
            <w:tcW w:w="1687" w:type="dxa"/>
            <w:vAlign w:val="center"/>
          </w:tcPr>
          <w:p w:rsidR="000042AE" w:rsidRPr="00B14CB8" w:rsidRDefault="000042AE" w:rsidP="00EC50F6">
            <w:pPr>
              <w:tabs>
                <w:tab w:val="left" w:pos="4680"/>
              </w:tabs>
              <w:rPr>
                <w:i/>
                <w:sz w:val="16"/>
                <w:szCs w:val="16"/>
                <w:shd w:val="clear" w:color="auto" w:fill="E0E0E0"/>
              </w:rPr>
            </w:pPr>
            <w:r w:rsidRPr="00B14CB8">
              <w:rPr>
                <w:b/>
                <w:bCs/>
              </w:rPr>
              <w:t>Executing Entity:</w:t>
            </w:r>
          </w:p>
        </w:tc>
        <w:tc>
          <w:tcPr>
            <w:tcW w:w="7853" w:type="dxa"/>
            <w:vAlign w:val="center"/>
          </w:tcPr>
          <w:p w:rsidR="000042AE" w:rsidRPr="00343AA9" w:rsidRDefault="0014618C" w:rsidP="00EC50F6">
            <w:pPr>
              <w:tabs>
                <w:tab w:val="left" w:pos="4680"/>
              </w:tabs>
              <w:rPr>
                <w:sz w:val="20"/>
              </w:rPr>
            </w:pPr>
            <w:r>
              <w:rPr>
                <w:sz w:val="20"/>
              </w:rPr>
              <w:t>Ministry of Economy of the Republic of Belarus</w:t>
            </w:r>
          </w:p>
        </w:tc>
      </w:tr>
      <w:tr w:rsidR="000042AE" w:rsidRPr="00B14CB8" w:rsidTr="00EC50F6">
        <w:tc>
          <w:tcPr>
            <w:tcW w:w="1687" w:type="dxa"/>
            <w:vAlign w:val="center"/>
          </w:tcPr>
          <w:p w:rsidR="000042AE" w:rsidRPr="00B14CB8" w:rsidRDefault="000042AE" w:rsidP="00EC50F6">
            <w:pPr>
              <w:tabs>
                <w:tab w:val="left" w:pos="4680"/>
              </w:tabs>
              <w:rPr>
                <w:b/>
                <w:bCs/>
              </w:rPr>
            </w:pPr>
            <w:r w:rsidRPr="00B14CB8">
              <w:rPr>
                <w:b/>
                <w:bCs/>
              </w:rPr>
              <w:t>Implementing Agencies:</w:t>
            </w:r>
          </w:p>
        </w:tc>
        <w:tc>
          <w:tcPr>
            <w:tcW w:w="7853" w:type="dxa"/>
            <w:vAlign w:val="center"/>
          </w:tcPr>
          <w:p w:rsidR="000042AE" w:rsidRPr="00343AA9" w:rsidRDefault="000042AE" w:rsidP="00EC50F6">
            <w:pPr>
              <w:tabs>
                <w:tab w:val="left" w:pos="4680"/>
              </w:tabs>
              <w:rPr>
                <w:sz w:val="20"/>
              </w:rPr>
            </w:pPr>
            <w:r>
              <w:rPr>
                <w:sz w:val="20"/>
              </w:rPr>
              <w:t>United Nations Development Programme (UNDP)</w:t>
            </w:r>
          </w:p>
        </w:tc>
      </w:tr>
    </w:tbl>
    <w:p w:rsidR="000042AE" w:rsidRPr="00B3728F" w:rsidRDefault="000042AE" w:rsidP="000042AE">
      <w:pPr>
        <w:tabs>
          <w:tab w:val="left" w:pos="4680"/>
        </w:tabs>
        <w:rPr>
          <w:i/>
          <w:sz w:val="16"/>
          <w:szCs w:val="16"/>
          <w:shd w:val="clear" w:color="auto" w:fill="E0E0E0"/>
        </w:rPr>
      </w:pPr>
    </w:p>
    <w:p w:rsidR="000042AE" w:rsidRDefault="00370401" w:rsidP="000042AE">
      <w:pPr>
        <w:tabs>
          <w:tab w:val="left" w:pos="4680"/>
        </w:tabs>
        <w:rPr>
          <w:shd w:val="clear" w:color="auto" w:fill="E0E0E0"/>
        </w:rPr>
      </w:pPr>
      <w:r>
        <w:rPr>
          <w:noProof/>
          <w:sz w:val="20"/>
          <w:lang w:val="en-US"/>
        </w:rPr>
        <mc:AlternateContent>
          <mc:Choice Requires="wps">
            <w:drawing>
              <wp:anchor distT="0" distB="0" distL="114300" distR="114300" simplePos="0" relativeHeight="251659264" behindDoc="0" locked="0" layoutInCell="1" allowOverlap="1" wp14:anchorId="65604F46" wp14:editId="3ACE2BD6">
                <wp:simplePos x="0" y="0"/>
                <wp:positionH relativeFrom="column">
                  <wp:posOffset>3088104</wp:posOffset>
                </wp:positionH>
                <wp:positionV relativeFrom="paragraph">
                  <wp:posOffset>1839191</wp:posOffset>
                </wp:positionV>
                <wp:extent cx="3045460" cy="1709420"/>
                <wp:effectExtent l="0" t="0" r="21590" b="24130"/>
                <wp:wrapNone/>
                <wp:docPr id="2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709420"/>
                        </a:xfrm>
                        <a:prstGeom prst="rect">
                          <a:avLst/>
                        </a:prstGeom>
                        <a:solidFill>
                          <a:srgbClr val="FFFFFF"/>
                        </a:solidFill>
                        <a:ln w="9525">
                          <a:solidFill>
                            <a:srgbClr val="000000"/>
                          </a:solidFill>
                          <a:miter lim="800000"/>
                          <a:headEnd/>
                          <a:tailEnd/>
                        </a:ln>
                      </wps:spPr>
                      <wps:txbx>
                        <w:txbxContent>
                          <w:p w:rsidR="000042AE" w:rsidRPr="00A72A7C" w:rsidRDefault="000042AE" w:rsidP="000042AE">
                            <w:pPr>
                              <w:rPr>
                                <w:rFonts w:ascii="Arial Narrow" w:hAnsi="Arial Narrow"/>
                                <w:sz w:val="20"/>
                              </w:rPr>
                            </w:pPr>
                            <w:r w:rsidRPr="00A72A7C">
                              <w:rPr>
                                <w:rFonts w:ascii="Arial Narrow" w:hAnsi="Arial Narrow"/>
                                <w:sz w:val="20"/>
                              </w:rPr>
                              <w:t xml:space="preserve">Total resources required           </w:t>
                            </w:r>
                            <w:r w:rsidRPr="00A72A7C">
                              <w:rPr>
                                <w:rFonts w:ascii="Arial Narrow" w:hAnsi="Arial Narrow"/>
                                <w:sz w:val="20"/>
                              </w:rPr>
                              <w:tab/>
                            </w:r>
                            <w:r w:rsidRPr="00BB5B7E">
                              <w:rPr>
                                <w:rFonts w:ascii="Arial Narrow" w:hAnsi="Arial Narrow"/>
                                <w:sz w:val="20"/>
                              </w:rPr>
                              <w:t>$</w:t>
                            </w:r>
                            <w:r w:rsidR="0014618C">
                              <w:rPr>
                                <w:rFonts w:ascii="Arial Narrow" w:hAnsi="Arial Narrow"/>
                                <w:sz w:val="20"/>
                              </w:rPr>
                              <w:t>15,700</w:t>
                            </w:r>
                          </w:p>
                          <w:p w:rsidR="000042AE" w:rsidRPr="00A72A7C" w:rsidRDefault="000042AE" w:rsidP="000042AE">
                            <w:pPr>
                              <w:rPr>
                                <w:rFonts w:ascii="Arial Narrow" w:hAnsi="Arial Narrow"/>
                                <w:sz w:val="20"/>
                              </w:rPr>
                            </w:pPr>
                            <w:r w:rsidRPr="00A72A7C">
                              <w:rPr>
                                <w:rFonts w:ascii="Arial Narrow" w:hAnsi="Arial Narrow"/>
                                <w:sz w:val="20"/>
                              </w:rPr>
                              <w:t>Total allocated resources:</w:t>
                            </w:r>
                            <w:r w:rsidRPr="00A72A7C">
                              <w:rPr>
                                <w:rFonts w:ascii="Arial Narrow" w:hAnsi="Arial Narrow"/>
                                <w:sz w:val="20"/>
                              </w:rPr>
                              <w:tab/>
                            </w:r>
                            <w:r>
                              <w:rPr>
                                <w:rFonts w:ascii="Arial Narrow" w:hAnsi="Arial Narrow"/>
                                <w:sz w:val="20"/>
                              </w:rPr>
                              <w:t xml:space="preserve">                </w:t>
                            </w:r>
                            <w:r w:rsidRPr="00BB5B7E">
                              <w:rPr>
                                <w:rFonts w:ascii="Arial Narrow" w:hAnsi="Arial Narrow"/>
                                <w:sz w:val="20"/>
                              </w:rPr>
                              <w:t>$</w:t>
                            </w:r>
                            <w:r w:rsidR="0014618C">
                              <w:rPr>
                                <w:rFonts w:ascii="Arial Narrow" w:hAnsi="Arial Narrow"/>
                                <w:sz w:val="20"/>
                              </w:rPr>
                              <w:t>15,700</w:t>
                            </w:r>
                          </w:p>
                          <w:p w:rsidR="000042AE" w:rsidRPr="00A72A7C" w:rsidRDefault="000042AE" w:rsidP="000042AE">
                            <w:pPr>
                              <w:numPr>
                                <w:ilvl w:val="0"/>
                                <w:numId w:val="1"/>
                              </w:numPr>
                              <w:tabs>
                                <w:tab w:val="clear" w:pos="1080"/>
                              </w:tabs>
                              <w:spacing w:after="0"/>
                              <w:ind w:left="360"/>
                              <w:jc w:val="left"/>
                              <w:rPr>
                                <w:rFonts w:ascii="Arial Narrow" w:hAnsi="Arial Narrow"/>
                              </w:rPr>
                            </w:pPr>
                            <w:r w:rsidRPr="00A72A7C">
                              <w:rPr>
                                <w:rFonts w:ascii="Arial Narrow" w:hAnsi="Arial Narrow"/>
                                <w:sz w:val="20"/>
                              </w:rPr>
                              <w:t>Regular</w:t>
                            </w:r>
                            <w:r w:rsidRPr="00A72A7C">
                              <w:rPr>
                                <w:rFonts w:ascii="Arial Narrow" w:hAnsi="Arial Narrow"/>
                                <w:sz w:val="20"/>
                              </w:rPr>
                              <w:tab/>
                            </w:r>
                            <w:r w:rsidRPr="00A72A7C">
                              <w:rPr>
                                <w:rFonts w:ascii="Arial Narrow" w:hAnsi="Arial Narrow"/>
                                <w:sz w:val="20"/>
                              </w:rPr>
                              <w:tab/>
                            </w:r>
                            <w:r w:rsidRPr="00A72A7C">
                              <w:rPr>
                                <w:rFonts w:ascii="Arial Narrow" w:hAnsi="Arial Narrow"/>
                                <w:sz w:val="20"/>
                              </w:rPr>
                              <w:tab/>
                              <w:t>_________</w:t>
                            </w:r>
                          </w:p>
                          <w:p w:rsidR="000042AE" w:rsidRPr="00A72A7C" w:rsidRDefault="000042AE" w:rsidP="000042AE">
                            <w:pPr>
                              <w:numPr>
                                <w:ilvl w:val="0"/>
                                <w:numId w:val="1"/>
                              </w:numPr>
                              <w:tabs>
                                <w:tab w:val="clear" w:pos="1080"/>
                              </w:tabs>
                              <w:spacing w:after="0"/>
                              <w:ind w:left="360"/>
                              <w:jc w:val="left"/>
                              <w:rPr>
                                <w:rFonts w:ascii="Arial Narrow" w:hAnsi="Arial Narrow"/>
                              </w:rPr>
                            </w:pPr>
                            <w:r w:rsidRPr="00A72A7C">
                              <w:rPr>
                                <w:rFonts w:ascii="Arial Narrow" w:hAnsi="Arial Narrow"/>
                                <w:sz w:val="20"/>
                              </w:rPr>
                              <w:t>Other:</w:t>
                            </w:r>
                          </w:p>
                          <w:p w:rsidR="000042AE" w:rsidRPr="00A72A7C" w:rsidRDefault="0014618C" w:rsidP="000042AE">
                            <w:pPr>
                              <w:numPr>
                                <w:ilvl w:val="1"/>
                                <w:numId w:val="1"/>
                              </w:numPr>
                              <w:tabs>
                                <w:tab w:val="clear" w:pos="2160"/>
                              </w:tabs>
                              <w:spacing w:after="0"/>
                              <w:ind w:left="1080"/>
                              <w:jc w:val="left"/>
                              <w:rPr>
                                <w:rFonts w:ascii="Arial Narrow" w:hAnsi="Arial Narrow"/>
                              </w:rPr>
                            </w:pPr>
                            <w:r>
                              <w:rPr>
                                <w:rFonts w:ascii="Arial Narrow" w:hAnsi="Arial Narrow"/>
                                <w:sz w:val="20"/>
                              </w:rPr>
                              <w:t>UNDP</w:t>
                            </w:r>
                            <w:r w:rsidR="000042AE" w:rsidRPr="00A72A7C">
                              <w:rPr>
                                <w:rFonts w:ascii="Arial Narrow" w:hAnsi="Arial Narrow"/>
                                <w:sz w:val="20"/>
                              </w:rPr>
                              <w:tab/>
                            </w:r>
                            <w:r w:rsidR="000042AE" w:rsidRPr="00A72A7C">
                              <w:rPr>
                                <w:rFonts w:ascii="Arial Narrow" w:hAnsi="Arial Narrow"/>
                                <w:sz w:val="20"/>
                              </w:rPr>
                              <w:tab/>
                            </w:r>
                            <w:r w:rsidR="000042AE" w:rsidRPr="00BB5B7E">
                              <w:rPr>
                                <w:rFonts w:ascii="Arial Narrow" w:hAnsi="Arial Narrow"/>
                                <w:sz w:val="20"/>
                              </w:rPr>
                              <w:t>$</w:t>
                            </w:r>
                            <w:r>
                              <w:rPr>
                                <w:rFonts w:ascii="Arial Narrow" w:hAnsi="Arial Narrow"/>
                                <w:sz w:val="20"/>
                              </w:rPr>
                              <w:t>15,700</w:t>
                            </w:r>
                          </w:p>
                          <w:p w:rsidR="000042AE" w:rsidRDefault="000042AE" w:rsidP="000042AE">
                            <w:pPr>
                              <w:rPr>
                                <w:rFonts w:ascii="Arial Narrow" w:hAnsi="Arial Narrow"/>
                                <w:sz w:val="20"/>
                              </w:rPr>
                            </w:pPr>
                          </w:p>
                          <w:p w:rsidR="000042AE" w:rsidRPr="00A72A7C" w:rsidRDefault="000042AE" w:rsidP="000042AE">
                            <w:pPr>
                              <w:rPr>
                                <w:rFonts w:ascii="Arial Narrow" w:hAnsi="Arial Narrow"/>
                                <w:sz w:val="20"/>
                              </w:rPr>
                            </w:pPr>
                            <w:r w:rsidRPr="00A72A7C">
                              <w:rPr>
                                <w:rFonts w:ascii="Arial Narrow" w:hAnsi="Arial Narrow"/>
                                <w:sz w:val="20"/>
                              </w:rPr>
                              <w:t>Unfunded budget:</w:t>
                            </w:r>
                            <w:r w:rsidRPr="00A72A7C">
                              <w:rPr>
                                <w:rFonts w:ascii="Arial Narrow" w:hAnsi="Arial Narrow"/>
                                <w:sz w:val="20"/>
                              </w:rPr>
                              <w:tab/>
                            </w:r>
                            <w:r w:rsidRPr="00A72A7C">
                              <w:rPr>
                                <w:rFonts w:ascii="Arial Narrow" w:hAnsi="Arial Narrow"/>
                                <w:sz w:val="20"/>
                              </w:rPr>
                              <w:tab/>
                            </w:r>
                            <w:r>
                              <w:rPr>
                                <w:rFonts w:ascii="Arial Narrow" w:hAnsi="Arial Narrow"/>
                                <w:sz w:val="20"/>
                              </w:rPr>
                              <w:t xml:space="preserve">                </w:t>
                            </w:r>
                            <w:r w:rsidRPr="00A72A7C">
                              <w:rPr>
                                <w:rFonts w:ascii="Arial Narrow" w:hAnsi="Arial Narrow"/>
                                <w:sz w:val="20"/>
                              </w:rPr>
                              <w:t>_________</w:t>
                            </w:r>
                          </w:p>
                          <w:p w:rsidR="000042AE" w:rsidRPr="00A72A7C" w:rsidRDefault="000042AE" w:rsidP="000042AE">
                            <w:pPr>
                              <w:rPr>
                                <w:rFonts w:ascii="Arial Narrow" w:hAnsi="Arial Narrow"/>
                                <w:sz w:val="20"/>
                              </w:rPr>
                            </w:pPr>
                          </w:p>
                          <w:p w:rsidR="000042AE" w:rsidRDefault="000042AE" w:rsidP="000042AE">
                            <w:pPr>
                              <w:rPr>
                                <w:sz w:val="20"/>
                              </w:rPr>
                            </w:pPr>
                            <w:r w:rsidRPr="00A72A7C">
                              <w:rPr>
                                <w:rFonts w:ascii="Arial Narrow" w:hAnsi="Arial Narrow"/>
                                <w:sz w:val="20"/>
                              </w:rPr>
                              <w:t>In-kind Contributions</w:t>
                            </w:r>
                            <w:r>
                              <w:rPr>
                                <w:sz w:val="20"/>
                              </w:rPr>
                              <w:tab/>
                            </w:r>
                            <w:r>
                              <w:rPr>
                                <w:sz w:val="20"/>
                              </w:rPr>
                              <w:tab/>
                              <w:t>________</w:t>
                            </w:r>
                          </w:p>
                          <w:p w:rsidR="000042AE" w:rsidRDefault="000042AE" w:rsidP="00004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4F46" id="_x0000_t202" coordsize="21600,21600" o:spt="202" path="m,l,21600r21600,l21600,xe">
                <v:stroke joinstyle="miter"/>
                <v:path gradientshapeok="t" o:connecttype="rect"/>
              </v:shapetype>
              <v:shape id="Text Box 86" o:spid="_x0000_s1026" type="#_x0000_t202" style="position:absolute;left:0;text-align:left;margin-left:243.15pt;margin-top:144.8pt;width:239.8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">
                <v:textbox>
                  <w:txbxContent>
                    <w:p w:rsidR="000042AE" w:rsidRPr="00A72A7C" w:rsidRDefault="000042AE" w:rsidP="000042AE">
                      <w:pPr>
                        <w:rPr>
                          <w:rFonts w:ascii="Arial Narrow" w:hAnsi="Arial Narrow"/>
                          <w:sz w:val="20"/>
                        </w:rPr>
                      </w:pPr>
                      <w:r w:rsidRPr="00A72A7C">
                        <w:rPr>
                          <w:rFonts w:ascii="Arial Narrow" w:hAnsi="Arial Narrow"/>
                          <w:sz w:val="20"/>
                        </w:rPr>
                        <w:t xml:space="preserve">Total resources required           </w:t>
                      </w:r>
                      <w:r w:rsidRPr="00A72A7C">
                        <w:rPr>
                          <w:rFonts w:ascii="Arial Narrow" w:hAnsi="Arial Narrow"/>
                          <w:sz w:val="20"/>
                        </w:rPr>
                        <w:tab/>
                      </w:r>
                      <w:r w:rsidRPr="00BB5B7E">
                        <w:rPr>
                          <w:rFonts w:ascii="Arial Narrow" w:hAnsi="Arial Narrow"/>
                          <w:sz w:val="20"/>
                        </w:rPr>
                        <w:t>$</w:t>
                      </w:r>
                      <w:r w:rsidR="0014618C">
                        <w:rPr>
                          <w:rFonts w:ascii="Arial Narrow" w:hAnsi="Arial Narrow"/>
                          <w:sz w:val="20"/>
                        </w:rPr>
                        <w:t>15,700</w:t>
                      </w:r>
                    </w:p>
                    <w:p w:rsidR="000042AE" w:rsidRPr="00A72A7C" w:rsidRDefault="000042AE" w:rsidP="000042AE">
                      <w:pPr>
                        <w:rPr>
                          <w:rFonts w:ascii="Arial Narrow" w:hAnsi="Arial Narrow"/>
                          <w:sz w:val="20"/>
                        </w:rPr>
                      </w:pPr>
                      <w:r w:rsidRPr="00A72A7C">
                        <w:rPr>
                          <w:rFonts w:ascii="Arial Narrow" w:hAnsi="Arial Narrow"/>
                          <w:sz w:val="20"/>
                        </w:rPr>
                        <w:t>Total allocated resources:</w:t>
                      </w:r>
                      <w:r w:rsidRPr="00A72A7C">
                        <w:rPr>
                          <w:rFonts w:ascii="Arial Narrow" w:hAnsi="Arial Narrow"/>
                          <w:sz w:val="20"/>
                        </w:rPr>
                        <w:tab/>
                      </w:r>
                      <w:r>
                        <w:rPr>
                          <w:rFonts w:ascii="Arial Narrow" w:hAnsi="Arial Narrow"/>
                          <w:sz w:val="20"/>
                        </w:rPr>
                        <w:t xml:space="preserve">                </w:t>
                      </w:r>
                      <w:r w:rsidRPr="00BB5B7E">
                        <w:rPr>
                          <w:rFonts w:ascii="Arial Narrow" w:hAnsi="Arial Narrow"/>
                          <w:sz w:val="20"/>
                        </w:rPr>
                        <w:t>$</w:t>
                      </w:r>
                      <w:r w:rsidR="0014618C">
                        <w:rPr>
                          <w:rFonts w:ascii="Arial Narrow" w:hAnsi="Arial Narrow"/>
                          <w:sz w:val="20"/>
                        </w:rPr>
                        <w:t>15,700</w:t>
                      </w:r>
                    </w:p>
                    <w:p w:rsidR="000042AE" w:rsidRPr="00A72A7C" w:rsidRDefault="000042AE" w:rsidP="000042AE">
                      <w:pPr>
                        <w:numPr>
                          <w:ilvl w:val="0"/>
                          <w:numId w:val="1"/>
                        </w:numPr>
                        <w:tabs>
                          <w:tab w:val="clear" w:pos="1080"/>
                        </w:tabs>
                        <w:spacing w:after="0"/>
                        <w:ind w:left="360"/>
                        <w:jc w:val="left"/>
                        <w:rPr>
                          <w:rFonts w:ascii="Arial Narrow" w:hAnsi="Arial Narrow"/>
                        </w:rPr>
                      </w:pPr>
                      <w:r w:rsidRPr="00A72A7C">
                        <w:rPr>
                          <w:rFonts w:ascii="Arial Narrow" w:hAnsi="Arial Narrow"/>
                          <w:sz w:val="20"/>
                        </w:rPr>
                        <w:t>Regular</w:t>
                      </w:r>
                      <w:r w:rsidRPr="00A72A7C">
                        <w:rPr>
                          <w:rFonts w:ascii="Arial Narrow" w:hAnsi="Arial Narrow"/>
                          <w:sz w:val="20"/>
                        </w:rPr>
                        <w:tab/>
                      </w:r>
                      <w:r w:rsidRPr="00A72A7C">
                        <w:rPr>
                          <w:rFonts w:ascii="Arial Narrow" w:hAnsi="Arial Narrow"/>
                          <w:sz w:val="20"/>
                        </w:rPr>
                        <w:tab/>
                      </w:r>
                      <w:r w:rsidRPr="00A72A7C">
                        <w:rPr>
                          <w:rFonts w:ascii="Arial Narrow" w:hAnsi="Arial Narrow"/>
                          <w:sz w:val="20"/>
                        </w:rPr>
                        <w:tab/>
                        <w:t>_________</w:t>
                      </w:r>
                    </w:p>
                    <w:p w:rsidR="000042AE" w:rsidRPr="00A72A7C" w:rsidRDefault="000042AE" w:rsidP="000042AE">
                      <w:pPr>
                        <w:numPr>
                          <w:ilvl w:val="0"/>
                          <w:numId w:val="1"/>
                        </w:numPr>
                        <w:tabs>
                          <w:tab w:val="clear" w:pos="1080"/>
                        </w:tabs>
                        <w:spacing w:after="0"/>
                        <w:ind w:left="360"/>
                        <w:jc w:val="left"/>
                        <w:rPr>
                          <w:rFonts w:ascii="Arial Narrow" w:hAnsi="Arial Narrow"/>
                        </w:rPr>
                      </w:pPr>
                      <w:r w:rsidRPr="00A72A7C">
                        <w:rPr>
                          <w:rFonts w:ascii="Arial Narrow" w:hAnsi="Arial Narrow"/>
                          <w:sz w:val="20"/>
                        </w:rPr>
                        <w:t>Other:</w:t>
                      </w:r>
                    </w:p>
                    <w:p w:rsidR="000042AE" w:rsidRPr="00A72A7C" w:rsidRDefault="0014618C" w:rsidP="000042AE">
                      <w:pPr>
                        <w:numPr>
                          <w:ilvl w:val="1"/>
                          <w:numId w:val="1"/>
                        </w:numPr>
                        <w:tabs>
                          <w:tab w:val="clear" w:pos="2160"/>
                        </w:tabs>
                        <w:spacing w:after="0"/>
                        <w:ind w:left="1080"/>
                        <w:jc w:val="left"/>
                        <w:rPr>
                          <w:rFonts w:ascii="Arial Narrow" w:hAnsi="Arial Narrow"/>
                        </w:rPr>
                      </w:pPr>
                      <w:r>
                        <w:rPr>
                          <w:rFonts w:ascii="Arial Narrow" w:hAnsi="Arial Narrow"/>
                          <w:sz w:val="20"/>
                        </w:rPr>
                        <w:t>UNDP</w:t>
                      </w:r>
                      <w:r w:rsidR="000042AE" w:rsidRPr="00A72A7C">
                        <w:rPr>
                          <w:rFonts w:ascii="Arial Narrow" w:hAnsi="Arial Narrow"/>
                          <w:sz w:val="20"/>
                        </w:rPr>
                        <w:tab/>
                      </w:r>
                      <w:r w:rsidR="000042AE" w:rsidRPr="00A72A7C">
                        <w:rPr>
                          <w:rFonts w:ascii="Arial Narrow" w:hAnsi="Arial Narrow"/>
                          <w:sz w:val="20"/>
                        </w:rPr>
                        <w:tab/>
                      </w:r>
                      <w:r w:rsidR="000042AE" w:rsidRPr="00BB5B7E">
                        <w:rPr>
                          <w:rFonts w:ascii="Arial Narrow" w:hAnsi="Arial Narrow"/>
                          <w:sz w:val="20"/>
                        </w:rPr>
                        <w:t>$</w:t>
                      </w:r>
                      <w:r>
                        <w:rPr>
                          <w:rFonts w:ascii="Arial Narrow" w:hAnsi="Arial Narrow"/>
                          <w:sz w:val="20"/>
                        </w:rPr>
                        <w:t>15,700</w:t>
                      </w:r>
                    </w:p>
                    <w:p w:rsidR="000042AE" w:rsidRDefault="000042AE" w:rsidP="000042AE">
                      <w:pPr>
                        <w:rPr>
                          <w:rFonts w:ascii="Arial Narrow" w:hAnsi="Arial Narrow"/>
                          <w:sz w:val="20"/>
                        </w:rPr>
                      </w:pPr>
                    </w:p>
                    <w:p w:rsidR="000042AE" w:rsidRPr="00A72A7C" w:rsidRDefault="000042AE" w:rsidP="000042AE">
                      <w:pPr>
                        <w:rPr>
                          <w:rFonts w:ascii="Arial Narrow" w:hAnsi="Arial Narrow"/>
                          <w:sz w:val="20"/>
                        </w:rPr>
                      </w:pPr>
                      <w:r w:rsidRPr="00A72A7C">
                        <w:rPr>
                          <w:rFonts w:ascii="Arial Narrow" w:hAnsi="Arial Narrow"/>
                          <w:sz w:val="20"/>
                        </w:rPr>
                        <w:t>Unfunded budget:</w:t>
                      </w:r>
                      <w:r w:rsidRPr="00A72A7C">
                        <w:rPr>
                          <w:rFonts w:ascii="Arial Narrow" w:hAnsi="Arial Narrow"/>
                          <w:sz w:val="20"/>
                        </w:rPr>
                        <w:tab/>
                      </w:r>
                      <w:r w:rsidRPr="00A72A7C">
                        <w:rPr>
                          <w:rFonts w:ascii="Arial Narrow" w:hAnsi="Arial Narrow"/>
                          <w:sz w:val="20"/>
                        </w:rPr>
                        <w:tab/>
                      </w:r>
                      <w:r>
                        <w:rPr>
                          <w:rFonts w:ascii="Arial Narrow" w:hAnsi="Arial Narrow"/>
                          <w:sz w:val="20"/>
                        </w:rPr>
                        <w:t xml:space="preserve">                </w:t>
                      </w:r>
                      <w:r w:rsidRPr="00A72A7C">
                        <w:rPr>
                          <w:rFonts w:ascii="Arial Narrow" w:hAnsi="Arial Narrow"/>
                          <w:sz w:val="20"/>
                        </w:rPr>
                        <w:t>_________</w:t>
                      </w:r>
                    </w:p>
                    <w:p w:rsidR="000042AE" w:rsidRPr="00A72A7C" w:rsidRDefault="000042AE" w:rsidP="000042AE">
                      <w:pPr>
                        <w:rPr>
                          <w:rFonts w:ascii="Arial Narrow" w:hAnsi="Arial Narrow"/>
                          <w:sz w:val="20"/>
                        </w:rPr>
                      </w:pPr>
                    </w:p>
                    <w:p w:rsidR="000042AE" w:rsidRDefault="000042AE" w:rsidP="000042AE">
                      <w:pPr>
                        <w:rPr>
                          <w:sz w:val="20"/>
                        </w:rPr>
                      </w:pPr>
                      <w:r w:rsidRPr="00A72A7C">
                        <w:rPr>
                          <w:rFonts w:ascii="Arial Narrow" w:hAnsi="Arial Narrow"/>
                          <w:sz w:val="20"/>
                        </w:rPr>
                        <w:t>In-kind Contributions</w:t>
                      </w:r>
                      <w:r>
                        <w:rPr>
                          <w:sz w:val="20"/>
                        </w:rPr>
                        <w:tab/>
                      </w:r>
                      <w:r>
                        <w:rPr>
                          <w:sz w:val="20"/>
                        </w:rPr>
                        <w:tab/>
                        <w:t>________</w:t>
                      </w:r>
                    </w:p>
                    <w:p w:rsidR="000042AE" w:rsidRDefault="000042AE" w:rsidP="000042AE"/>
                  </w:txbxContent>
                </v:textbox>
              </v:shape>
            </w:pict>
          </mc:Fallback>
        </mc:AlternateContent>
      </w:r>
      <w:r>
        <w:rPr>
          <w:noProof/>
          <w:sz w:val="20"/>
          <w:lang w:val="en-US"/>
        </w:rPr>
        <mc:AlternateContent>
          <mc:Choice Requires="wps">
            <w:drawing>
              <wp:anchor distT="0" distB="0" distL="114300" distR="114300" simplePos="0" relativeHeight="251660288" behindDoc="1" locked="0" layoutInCell="1" allowOverlap="1" wp14:anchorId="61C8856A" wp14:editId="64B329F8">
                <wp:simplePos x="0" y="0"/>
                <wp:positionH relativeFrom="column">
                  <wp:posOffset>6350</wp:posOffset>
                </wp:positionH>
                <wp:positionV relativeFrom="paragraph">
                  <wp:posOffset>1838960</wp:posOffset>
                </wp:positionV>
                <wp:extent cx="2857500" cy="1709420"/>
                <wp:effectExtent l="0" t="0" r="19050" b="24130"/>
                <wp:wrapTight wrapText="bothSides">
                  <wp:wrapPolygon edited="0">
                    <wp:start x="0" y="0"/>
                    <wp:lineTo x="0" y="21664"/>
                    <wp:lineTo x="21600" y="21664"/>
                    <wp:lineTo x="21600" y="0"/>
                    <wp:lineTo x="0" y="0"/>
                  </wp:wrapPolygon>
                </wp:wrapTight>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09420"/>
                        </a:xfrm>
                        <a:prstGeom prst="rect">
                          <a:avLst/>
                        </a:prstGeom>
                        <a:solidFill>
                          <a:srgbClr val="FFFFFF"/>
                        </a:solidFill>
                        <a:ln w="9525">
                          <a:solidFill>
                            <a:srgbClr val="000000"/>
                          </a:solidFill>
                          <a:miter lim="800000"/>
                          <a:headEnd/>
                          <a:tailEnd/>
                        </a:ln>
                      </wps:spPr>
                      <wps:txbx>
                        <w:txbxContent>
                          <w:p w:rsidR="000042AE" w:rsidRPr="004F28ED" w:rsidRDefault="000042AE" w:rsidP="000042AE">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201</w:t>
                            </w:r>
                            <w:r w:rsidR="0014618C">
                              <w:rPr>
                                <w:rFonts w:ascii="Arial Narrow" w:hAnsi="Arial Narrow" w:cs="Arial"/>
                                <w:sz w:val="20"/>
                                <w:szCs w:val="20"/>
                              </w:rPr>
                              <w:t>1</w:t>
                            </w:r>
                            <w:r>
                              <w:rPr>
                                <w:rFonts w:ascii="Arial Narrow" w:hAnsi="Arial Narrow" w:cs="Arial"/>
                                <w:sz w:val="20"/>
                                <w:szCs w:val="20"/>
                              </w:rPr>
                              <w:t>-20</w:t>
                            </w:r>
                            <w:r w:rsidR="0014618C">
                              <w:rPr>
                                <w:rFonts w:ascii="Arial Narrow" w:hAnsi="Arial Narrow" w:cs="Arial"/>
                                <w:sz w:val="20"/>
                                <w:szCs w:val="20"/>
                              </w:rPr>
                              <w:t>15</w:t>
                            </w:r>
                          </w:p>
                          <w:p w:rsidR="000042AE" w:rsidRDefault="000042AE" w:rsidP="000042AE">
                            <w:pPr>
                              <w:spacing w:after="0"/>
                              <w:jc w:val="left"/>
                              <w:rPr>
                                <w:rFonts w:ascii="Arial Narrow" w:hAnsi="Arial Narrow" w:cs="Arial"/>
                                <w:sz w:val="20"/>
                                <w:szCs w:val="20"/>
                                <w:lang w:val="en-US"/>
                              </w:rPr>
                            </w:pPr>
                          </w:p>
                          <w:p w:rsidR="000042AE" w:rsidRDefault="000042AE" w:rsidP="000042AE">
                            <w:pPr>
                              <w:spacing w:after="0"/>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p>
                          <w:p w:rsidR="000042AE" w:rsidRPr="004F28ED" w:rsidRDefault="0014618C" w:rsidP="000042AE">
                            <w:pPr>
                              <w:spacing w:after="0"/>
                              <w:rPr>
                                <w:rFonts w:ascii="Arial Narrow" w:hAnsi="Arial Narrow" w:cs="Arial"/>
                                <w:sz w:val="20"/>
                                <w:szCs w:val="20"/>
                                <w:lang w:val="en-US"/>
                              </w:rPr>
                            </w:pPr>
                            <w:r>
                              <w:rPr>
                                <w:rFonts w:ascii="Arial Narrow" w:hAnsi="Arial Narrow" w:cs="Arial"/>
                                <w:sz w:val="20"/>
                                <w:szCs w:val="20"/>
                                <w:lang w:val="en-US"/>
                              </w:rPr>
                              <w:t>1</w:t>
                            </w:r>
                            <w:r w:rsidR="000042AE">
                              <w:rPr>
                                <w:rFonts w:ascii="Arial Narrow" w:hAnsi="Arial Narrow" w:cs="Arial"/>
                                <w:sz w:val="20"/>
                                <w:szCs w:val="20"/>
                                <w:lang w:val="en-US"/>
                              </w:rPr>
                              <w:t xml:space="preserve">. </w:t>
                            </w:r>
                            <w:r w:rsidRPr="0014618C">
                              <w:rPr>
                                <w:rFonts w:ascii="Arial Narrow" w:hAnsi="Arial Narrow" w:cs="Arial"/>
                                <w:sz w:val="20"/>
                                <w:szCs w:val="20"/>
                                <w:lang w:val="en-US"/>
                              </w:rPr>
                              <w:t>Growth and development are inclusive and sustainable, incorporating productive capacities that create employment and livelihoods for the poor and excluded.</w:t>
                            </w:r>
                          </w:p>
                          <w:p w:rsidR="000042AE" w:rsidRPr="004F28ED" w:rsidRDefault="000042AE" w:rsidP="000042AE">
                            <w:pPr>
                              <w:spacing w:after="0"/>
                              <w:rPr>
                                <w:rFonts w:ascii="Arial Narrow" w:hAnsi="Arial Narrow" w:cs="Arial"/>
                                <w:sz w:val="20"/>
                                <w:szCs w:val="20"/>
                                <w:lang w:val="en-US"/>
                              </w:rPr>
                            </w:pPr>
                          </w:p>
                          <w:p w:rsidR="000042AE" w:rsidRPr="004F28ED" w:rsidRDefault="000042AE" w:rsidP="000042AE">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w:t>
                            </w:r>
                            <w:r w:rsidR="0014618C">
                              <w:rPr>
                                <w:rFonts w:ascii="Arial Narrow" w:hAnsi="Arial Narrow" w:cs="Arial"/>
                                <w:sz w:val="20"/>
                                <w:szCs w:val="20"/>
                                <w:lang w:val="en-US"/>
                              </w:rPr>
                              <w:t>00085644</w:t>
                            </w:r>
                            <w:r w:rsidRPr="004F28ED">
                              <w:rPr>
                                <w:rFonts w:ascii="Arial Narrow" w:hAnsi="Arial Narrow" w:cs="Arial"/>
                                <w:sz w:val="20"/>
                                <w:szCs w:val="20"/>
                                <w:lang w:val="en-US"/>
                              </w:rPr>
                              <w:t>____</w:t>
                            </w:r>
                          </w:p>
                          <w:p w:rsidR="000042AE" w:rsidRDefault="000042AE" w:rsidP="000042AE">
                            <w:pPr>
                              <w:pStyle w:val="FootnoteText"/>
                              <w:spacing w:after="0"/>
                              <w:rPr>
                                <w:rFonts w:ascii="Arial Narrow" w:hAnsi="Arial Narrow" w:cs="Arial"/>
                                <w:sz w:val="20"/>
                              </w:rPr>
                            </w:pPr>
                          </w:p>
                          <w:p w:rsidR="000042AE" w:rsidRPr="004F28ED" w:rsidRDefault="000042AE" w:rsidP="000042AE">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sidR="0014618C">
                              <w:rPr>
                                <w:rFonts w:ascii="Arial Narrow" w:hAnsi="Arial Narrow" w:cs="Arial"/>
                                <w:sz w:val="20"/>
                              </w:rPr>
                              <w:t>November</w:t>
                            </w:r>
                            <w:r>
                              <w:rPr>
                                <w:rFonts w:ascii="Arial Narrow" w:hAnsi="Arial Narrow" w:cs="Arial"/>
                                <w:sz w:val="20"/>
                              </w:rPr>
                              <w:t xml:space="preserve"> 201</w:t>
                            </w:r>
                            <w:r w:rsidR="0014618C">
                              <w:rPr>
                                <w:rFonts w:ascii="Arial Narrow" w:hAnsi="Arial Narrow" w:cs="Arial"/>
                                <w:sz w:val="20"/>
                              </w:rPr>
                              <w:t>4</w:t>
                            </w:r>
                          </w:p>
                          <w:p w:rsidR="000042AE" w:rsidRPr="004F28ED" w:rsidRDefault="000042AE" w:rsidP="000042AE">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December 201</w:t>
                            </w:r>
                            <w:r w:rsidR="0014618C">
                              <w:rPr>
                                <w:rFonts w:ascii="Arial Narrow" w:hAnsi="Arial Narrow" w:cs="Arial"/>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8856A" id="Text Box 87" o:spid="_x0000_s1027" type="#_x0000_t202" style="position:absolute;left:0;text-align:left;margin-left:.5pt;margin-top:144.8pt;width:225pt;height:13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">
                <v:textbox>
                  <w:txbxContent>
                    <w:p w:rsidR="000042AE" w:rsidRPr="004F28ED" w:rsidRDefault="000042AE" w:rsidP="000042AE">
                      <w:pPr>
                        <w:spacing w:after="0"/>
                        <w:rPr>
                          <w:rFonts w:ascii="Arial Narrow" w:hAnsi="Arial Narrow" w:cs="Arial"/>
                          <w:sz w:val="20"/>
                          <w:szCs w:val="20"/>
                        </w:rPr>
                      </w:pPr>
                      <w:r w:rsidRPr="004F28ED">
                        <w:rPr>
                          <w:rFonts w:ascii="Arial Narrow" w:hAnsi="Arial Narrow" w:cs="Arial"/>
                          <w:sz w:val="20"/>
                          <w:szCs w:val="20"/>
                        </w:rPr>
                        <w:t>Programme Period:</w:t>
                      </w:r>
                      <w:r w:rsidRPr="004F28ED">
                        <w:rPr>
                          <w:rFonts w:ascii="Arial Narrow" w:hAnsi="Arial Narrow" w:cs="Arial"/>
                          <w:sz w:val="20"/>
                          <w:szCs w:val="20"/>
                        </w:rPr>
                        <w:tab/>
                      </w:r>
                      <w:r w:rsidRPr="004F28ED">
                        <w:rPr>
                          <w:rFonts w:ascii="Arial Narrow" w:hAnsi="Arial Narrow" w:cs="Arial"/>
                          <w:sz w:val="20"/>
                          <w:szCs w:val="20"/>
                        </w:rPr>
                        <w:tab/>
                      </w:r>
                      <w:r>
                        <w:rPr>
                          <w:rFonts w:ascii="Arial Narrow" w:hAnsi="Arial Narrow" w:cs="Arial"/>
                          <w:sz w:val="20"/>
                          <w:szCs w:val="20"/>
                        </w:rPr>
                        <w:t xml:space="preserve">                201</w:t>
                      </w:r>
                      <w:r w:rsidR="0014618C">
                        <w:rPr>
                          <w:rFonts w:ascii="Arial Narrow" w:hAnsi="Arial Narrow" w:cs="Arial"/>
                          <w:sz w:val="20"/>
                          <w:szCs w:val="20"/>
                        </w:rPr>
                        <w:t>1</w:t>
                      </w:r>
                      <w:r>
                        <w:rPr>
                          <w:rFonts w:ascii="Arial Narrow" w:hAnsi="Arial Narrow" w:cs="Arial"/>
                          <w:sz w:val="20"/>
                          <w:szCs w:val="20"/>
                        </w:rPr>
                        <w:t>-20</w:t>
                      </w:r>
                      <w:r w:rsidR="0014618C">
                        <w:rPr>
                          <w:rFonts w:ascii="Arial Narrow" w:hAnsi="Arial Narrow" w:cs="Arial"/>
                          <w:sz w:val="20"/>
                          <w:szCs w:val="20"/>
                        </w:rPr>
                        <w:t>15</w:t>
                      </w:r>
                    </w:p>
                    <w:p w:rsidR="000042AE" w:rsidRDefault="000042AE" w:rsidP="000042AE">
                      <w:pPr>
                        <w:spacing w:after="0"/>
                        <w:jc w:val="left"/>
                        <w:rPr>
                          <w:rFonts w:ascii="Arial Narrow" w:hAnsi="Arial Narrow" w:cs="Arial"/>
                          <w:sz w:val="20"/>
                          <w:szCs w:val="20"/>
                          <w:lang w:val="en-US"/>
                        </w:rPr>
                      </w:pPr>
                    </w:p>
                    <w:p w:rsidR="000042AE" w:rsidRDefault="000042AE" w:rsidP="000042AE">
                      <w:pPr>
                        <w:spacing w:after="0"/>
                        <w:rPr>
                          <w:rFonts w:ascii="Arial Narrow" w:hAnsi="Arial Narrow" w:cs="Arial"/>
                          <w:sz w:val="20"/>
                          <w:szCs w:val="20"/>
                          <w:lang w:val="en-US"/>
                        </w:rPr>
                      </w:pPr>
                      <w:r>
                        <w:rPr>
                          <w:rFonts w:ascii="Arial Narrow" w:hAnsi="Arial Narrow" w:cs="Arial"/>
                          <w:sz w:val="20"/>
                          <w:szCs w:val="20"/>
                          <w:lang w:val="en-US"/>
                        </w:rPr>
                        <w:t>Key Result Area (Strategic Plan):</w:t>
                      </w:r>
                      <w:r w:rsidRPr="004F28ED">
                        <w:rPr>
                          <w:rFonts w:ascii="Arial Narrow" w:hAnsi="Arial Narrow" w:cs="Arial"/>
                          <w:sz w:val="20"/>
                          <w:szCs w:val="20"/>
                          <w:lang w:val="en-US"/>
                        </w:rPr>
                        <w:tab/>
                      </w:r>
                    </w:p>
                    <w:p w:rsidR="000042AE" w:rsidRPr="004F28ED" w:rsidRDefault="0014618C" w:rsidP="000042AE">
                      <w:pPr>
                        <w:spacing w:after="0"/>
                        <w:rPr>
                          <w:rFonts w:ascii="Arial Narrow" w:hAnsi="Arial Narrow" w:cs="Arial"/>
                          <w:sz w:val="20"/>
                          <w:szCs w:val="20"/>
                          <w:lang w:val="en-US"/>
                        </w:rPr>
                      </w:pPr>
                      <w:r>
                        <w:rPr>
                          <w:rFonts w:ascii="Arial Narrow" w:hAnsi="Arial Narrow" w:cs="Arial"/>
                          <w:sz w:val="20"/>
                          <w:szCs w:val="20"/>
                          <w:lang w:val="en-US"/>
                        </w:rPr>
                        <w:t>1</w:t>
                      </w:r>
                      <w:r w:rsidR="000042AE">
                        <w:rPr>
                          <w:rFonts w:ascii="Arial Narrow" w:hAnsi="Arial Narrow" w:cs="Arial"/>
                          <w:sz w:val="20"/>
                          <w:szCs w:val="20"/>
                          <w:lang w:val="en-US"/>
                        </w:rPr>
                        <w:t xml:space="preserve">. </w:t>
                      </w:r>
                      <w:r w:rsidRPr="0014618C">
                        <w:rPr>
                          <w:rFonts w:ascii="Arial Narrow" w:hAnsi="Arial Narrow" w:cs="Arial"/>
                          <w:sz w:val="20"/>
                          <w:szCs w:val="20"/>
                          <w:lang w:val="en-US"/>
                        </w:rPr>
                        <w:t>Growth and development are inclusive and sustainable, incorporating productive capacities that create employment and livelihoods for the poor and excluded.</w:t>
                      </w:r>
                    </w:p>
                    <w:p w:rsidR="000042AE" w:rsidRPr="004F28ED" w:rsidRDefault="000042AE" w:rsidP="000042AE">
                      <w:pPr>
                        <w:spacing w:after="0"/>
                        <w:rPr>
                          <w:rFonts w:ascii="Arial Narrow" w:hAnsi="Arial Narrow" w:cs="Arial"/>
                          <w:sz w:val="20"/>
                          <w:szCs w:val="20"/>
                          <w:lang w:val="en-US"/>
                        </w:rPr>
                      </w:pPr>
                    </w:p>
                    <w:p w:rsidR="000042AE" w:rsidRPr="004F28ED" w:rsidRDefault="000042AE" w:rsidP="000042AE">
                      <w:pPr>
                        <w:spacing w:after="0"/>
                        <w:rPr>
                          <w:rFonts w:ascii="Arial Narrow" w:hAnsi="Arial Narrow" w:cs="Arial"/>
                          <w:sz w:val="20"/>
                          <w:szCs w:val="20"/>
                          <w:lang w:val="en-US"/>
                        </w:rPr>
                      </w:pPr>
                      <w:r w:rsidRPr="004F28ED">
                        <w:rPr>
                          <w:rFonts w:ascii="Arial Narrow" w:hAnsi="Arial Narrow" w:cs="Arial"/>
                          <w:sz w:val="20"/>
                          <w:szCs w:val="20"/>
                          <w:lang w:val="en-US"/>
                        </w:rPr>
                        <w:t>Atlas Award ID:</w:t>
                      </w:r>
                      <w:r w:rsidRPr="004F28ED">
                        <w:rPr>
                          <w:rFonts w:ascii="Arial Narrow" w:hAnsi="Arial Narrow" w:cs="Arial"/>
                          <w:sz w:val="20"/>
                          <w:szCs w:val="20"/>
                          <w:lang w:val="en-US"/>
                        </w:rPr>
                        <w:tab/>
                      </w:r>
                      <w:r w:rsidRPr="004F28ED">
                        <w:rPr>
                          <w:rFonts w:ascii="Arial Narrow" w:hAnsi="Arial Narrow" w:cs="Arial"/>
                          <w:sz w:val="20"/>
                          <w:szCs w:val="20"/>
                          <w:lang w:val="en-US"/>
                        </w:rPr>
                        <w:tab/>
                      </w:r>
                      <w:r w:rsidRPr="004F28ED">
                        <w:rPr>
                          <w:rFonts w:ascii="Arial Narrow" w:hAnsi="Arial Narrow" w:cs="Arial"/>
                          <w:sz w:val="20"/>
                          <w:szCs w:val="20"/>
                          <w:lang w:val="en-US"/>
                        </w:rPr>
                        <w:tab/>
                        <w:t>_</w:t>
                      </w:r>
                      <w:r w:rsidR="0014618C">
                        <w:rPr>
                          <w:rFonts w:ascii="Arial Narrow" w:hAnsi="Arial Narrow" w:cs="Arial"/>
                          <w:sz w:val="20"/>
                          <w:szCs w:val="20"/>
                          <w:lang w:val="en-US"/>
                        </w:rPr>
                        <w:t>00085644</w:t>
                      </w:r>
                      <w:r w:rsidRPr="004F28ED">
                        <w:rPr>
                          <w:rFonts w:ascii="Arial Narrow" w:hAnsi="Arial Narrow" w:cs="Arial"/>
                          <w:sz w:val="20"/>
                          <w:szCs w:val="20"/>
                          <w:lang w:val="en-US"/>
                        </w:rPr>
                        <w:t>____</w:t>
                      </w:r>
                    </w:p>
                    <w:p w:rsidR="000042AE" w:rsidRDefault="000042AE" w:rsidP="000042AE">
                      <w:pPr>
                        <w:pStyle w:val="FootnoteText"/>
                        <w:spacing w:after="0"/>
                        <w:rPr>
                          <w:rFonts w:ascii="Arial Narrow" w:hAnsi="Arial Narrow" w:cs="Arial"/>
                          <w:sz w:val="20"/>
                        </w:rPr>
                      </w:pPr>
                    </w:p>
                    <w:p w:rsidR="000042AE" w:rsidRPr="004F28ED" w:rsidRDefault="000042AE" w:rsidP="000042AE">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sidR="0014618C">
                        <w:rPr>
                          <w:rFonts w:ascii="Arial Narrow" w:hAnsi="Arial Narrow" w:cs="Arial"/>
                          <w:sz w:val="20"/>
                        </w:rPr>
                        <w:t>November</w:t>
                      </w:r>
                      <w:r>
                        <w:rPr>
                          <w:rFonts w:ascii="Arial Narrow" w:hAnsi="Arial Narrow" w:cs="Arial"/>
                          <w:sz w:val="20"/>
                        </w:rPr>
                        <w:t xml:space="preserve"> 201</w:t>
                      </w:r>
                      <w:r w:rsidR="0014618C">
                        <w:rPr>
                          <w:rFonts w:ascii="Arial Narrow" w:hAnsi="Arial Narrow" w:cs="Arial"/>
                          <w:sz w:val="20"/>
                        </w:rPr>
                        <w:t>4</w:t>
                      </w:r>
                    </w:p>
                    <w:p w:rsidR="000042AE" w:rsidRPr="004F28ED" w:rsidRDefault="000042AE" w:rsidP="000042AE">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December 201</w:t>
                      </w:r>
                      <w:r w:rsidR="0014618C">
                        <w:rPr>
                          <w:rFonts w:ascii="Arial Narrow" w:hAnsi="Arial Narrow" w:cs="Arial"/>
                          <w:sz w:val="20"/>
                        </w:rPr>
                        <w:t>4</w:t>
                      </w:r>
                    </w:p>
                  </w:txbxContent>
                </v:textbox>
                <w10:wrap type="tight"/>
              </v:shape>
            </w:pict>
          </mc:Fallback>
        </mc:AlternateContent>
      </w:r>
      <w:r w:rsidR="000042AE">
        <w:rPr>
          <w:noProof/>
          <w:lang w:val="en-US"/>
        </w:rPr>
        <mc:AlternateContent>
          <mc:Choice Requires="wps">
            <w:drawing>
              <wp:inline distT="0" distB="0" distL="0" distR="0" wp14:anchorId="30AF861F" wp14:editId="58B91FB0">
                <wp:extent cx="6133605" cy="1715984"/>
                <wp:effectExtent l="0" t="0" r="19685" b="17780"/>
                <wp:docPr id="1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605" cy="1715984"/>
                        </a:xfrm>
                        <a:prstGeom prst="rect">
                          <a:avLst/>
                        </a:prstGeom>
                        <a:solidFill>
                          <a:srgbClr val="FFFFFF"/>
                        </a:solidFill>
                        <a:ln w="9525">
                          <a:solidFill>
                            <a:srgbClr val="000000"/>
                          </a:solidFill>
                          <a:miter lim="800000"/>
                          <a:headEnd/>
                          <a:tailEnd/>
                        </a:ln>
                      </wps:spPr>
                      <wps:txbx>
                        <w:txbxContent>
                          <w:p w:rsidR="000042AE" w:rsidRDefault="000042AE" w:rsidP="000042AE">
                            <w:pPr>
                              <w:jc w:val="center"/>
                              <w:rPr>
                                <w:b/>
                                <w:bCs/>
                                <w:sz w:val="20"/>
                              </w:rPr>
                            </w:pPr>
                            <w:r>
                              <w:rPr>
                                <w:b/>
                                <w:bCs/>
                                <w:sz w:val="20"/>
                              </w:rPr>
                              <w:t>Brief Description</w:t>
                            </w:r>
                          </w:p>
                          <w:p w:rsidR="00455080" w:rsidRPr="00455080" w:rsidRDefault="00455080" w:rsidP="00455080">
                            <w:pPr>
                              <w:spacing w:before="100" w:beforeAutospacing="1" w:after="100" w:afterAutospacing="1"/>
                              <w:outlineLvl w:val="4"/>
                              <w:rPr>
                                <w:rFonts w:cs="Arial"/>
                                <w:sz w:val="20"/>
                                <w:szCs w:val="20"/>
                              </w:rPr>
                            </w:pPr>
                            <w:r w:rsidRPr="00455080">
                              <w:rPr>
                                <w:rFonts w:cs="Arial"/>
                                <w:sz w:val="20"/>
                                <w:szCs w:val="20"/>
                              </w:rPr>
                              <w:t xml:space="preserve">Corporate governance in the state-owned enterprises in Belarus and its improvement is one of the issues on the agenda of the </w:t>
                            </w:r>
                            <w:r w:rsidRPr="00455080">
                              <w:rPr>
                                <w:rFonts w:cs="Arial"/>
                                <w:sz w:val="20"/>
                                <w:szCs w:val="20"/>
                              </w:rPr>
                              <w:t>Government of Be</w:t>
                            </w:r>
                            <w:bookmarkStart w:id="0" w:name="_GoBack"/>
                            <w:bookmarkEnd w:id="0"/>
                            <w:r w:rsidRPr="00455080">
                              <w:rPr>
                                <w:rFonts w:cs="Arial"/>
                                <w:sz w:val="20"/>
                                <w:szCs w:val="20"/>
                              </w:rPr>
                              <w:t>larus since mid-</w:t>
                            </w:r>
                            <w:r w:rsidRPr="00455080">
                              <w:rPr>
                                <w:rFonts w:cs="Arial"/>
                                <w:sz w:val="20"/>
                                <w:szCs w:val="20"/>
                              </w:rPr>
                              <w:t xml:space="preserve">2000s, as at that time there was a strong tendency to strengthen the role of the state in the economy, increase its participation in the capital of large companies and enterprises. Thus, corporate governance has been in the focus of attention of the Ministry of Economy for some time. </w:t>
                            </w:r>
                            <w:r>
                              <w:rPr>
                                <w:rFonts w:cs="Arial"/>
                                <w:sz w:val="20"/>
                                <w:szCs w:val="20"/>
                              </w:rPr>
                              <w:t>This</w:t>
                            </w:r>
                            <w:r w:rsidR="00635C45">
                              <w:rPr>
                                <w:rFonts w:cs="Arial"/>
                                <w:sz w:val="20"/>
                                <w:szCs w:val="20"/>
                              </w:rPr>
                              <w:t xml:space="preserve"> consultancy</w:t>
                            </w:r>
                            <w:r>
                              <w:rPr>
                                <w:rFonts w:cs="Arial"/>
                                <w:sz w:val="20"/>
                                <w:szCs w:val="20"/>
                              </w:rPr>
                              <w:t xml:space="preserve"> project </w:t>
                            </w:r>
                            <w:proofErr w:type="gramStart"/>
                            <w:r>
                              <w:rPr>
                                <w:rFonts w:cs="Arial"/>
                                <w:sz w:val="20"/>
                                <w:szCs w:val="20"/>
                              </w:rPr>
                              <w:t>is designed</w:t>
                            </w:r>
                            <w:proofErr w:type="gramEnd"/>
                            <w:r>
                              <w:rPr>
                                <w:rFonts w:cs="Arial"/>
                                <w:sz w:val="20"/>
                                <w:szCs w:val="20"/>
                              </w:rPr>
                              <w:t xml:space="preserve"> to provide analysis of the existing system of corporate governance in the public sector and prepare concepts of alternative approaches and recommendations for the improvement of the corporate governance system.</w:t>
                            </w:r>
                          </w:p>
                        </w:txbxContent>
                      </wps:txbx>
                      <wps:bodyPr rot="0" vert="horz" wrap="square" lIns="91440" tIns="45720" rIns="91440" bIns="45720" anchor="t" anchorCtr="0" upright="1">
                        <a:noAutofit/>
                      </wps:bodyPr>
                    </wps:wsp>
                  </a:graphicData>
                </a:graphic>
              </wp:inline>
            </w:drawing>
          </mc:Choice>
          <mc:Fallback>
            <w:pict>
              <v:shape w14:anchorId="30AF861F" id="Text Box 85" o:spid="_x0000_s1028" type="#_x0000_t202" style="width:482.95pt;height:13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CwLwIAAFo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">
                <v:textbox>
                  <w:txbxContent>
                    <w:p w:rsidR="000042AE" w:rsidRDefault="000042AE" w:rsidP="000042AE">
                      <w:pPr>
                        <w:jc w:val="center"/>
                        <w:rPr>
                          <w:b/>
                          <w:bCs/>
                          <w:sz w:val="20"/>
                        </w:rPr>
                      </w:pPr>
                      <w:r>
                        <w:rPr>
                          <w:b/>
                          <w:bCs/>
                          <w:sz w:val="20"/>
                        </w:rPr>
                        <w:t>Brief Description</w:t>
                      </w:r>
                    </w:p>
                    <w:p w:rsidR="00455080" w:rsidRPr="00455080" w:rsidRDefault="00455080" w:rsidP="00455080">
                      <w:pPr>
                        <w:spacing w:before="100" w:beforeAutospacing="1" w:after="100" w:afterAutospacing="1"/>
                        <w:outlineLvl w:val="4"/>
                        <w:rPr>
                          <w:rFonts w:cs="Arial"/>
                          <w:sz w:val="20"/>
                          <w:szCs w:val="20"/>
                        </w:rPr>
                      </w:pPr>
                      <w:r w:rsidRPr="00455080">
                        <w:rPr>
                          <w:rFonts w:cs="Arial"/>
                          <w:sz w:val="20"/>
                          <w:szCs w:val="20"/>
                        </w:rPr>
                        <w:t xml:space="preserve">Corporate governance in the state-owned enterprises in Belarus and its improvement is one of the issues on the agenda of the </w:t>
                      </w:r>
                      <w:r w:rsidRPr="00455080">
                        <w:rPr>
                          <w:rFonts w:cs="Arial"/>
                          <w:sz w:val="20"/>
                          <w:szCs w:val="20"/>
                        </w:rPr>
                        <w:t>Government of Be</w:t>
                      </w:r>
                      <w:bookmarkStart w:id="1" w:name="_GoBack"/>
                      <w:bookmarkEnd w:id="1"/>
                      <w:r w:rsidRPr="00455080">
                        <w:rPr>
                          <w:rFonts w:cs="Arial"/>
                          <w:sz w:val="20"/>
                          <w:szCs w:val="20"/>
                        </w:rPr>
                        <w:t>larus since mid-</w:t>
                      </w:r>
                      <w:r w:rsidRPr="00455080">
                        <w:rPr>
                          <w:rFonts w:cs="Arial"/>
                          <w:sz w:val="20"/>
                          <w:szCs w:val="20"/>
                        </w:rPr>
                        <w:t xml:space="preserve">2000s, as at that time there was a strong tendency to strengthen the role of the state in the economy, increase its participation in the capital of large companies and enterprises. Thus, corporate governance has been in the focus of attention of the Ministry of Economy for some time. </w:t>
                      </w:r>
                      <w:r>
                        <w:rPr>
                          <w:rFonts w:cs="Arial"/>
                          <w:sz w:val="20"/>
                          <w:szCs w:val="20"/>
                        </w:rPr>
                        <w:t>This</w:t>
                      </w:r>
                      <w:r w:rsidR="00635C45">
                        <w:rPr>
                          <w:rFonts w:cs="Arial"/>
                          <w:sz w:val="20"/>
                          <w:szCs w:val="20"/>
                        </w:rPr>
                        <w:t xml:space="preserve"> consultancy</w:t>
                      </w:r>
                      <w:r>
                        <w:rPr>
                          <w:rFonts w:cs="Arial"/>
                          <w:sz w:val="20"/>
                          <w:szCs w:val="20"/>
                        </w:rPr>
                        <w:t xml:space="preserve"> project </w:t>
                      </w:r>
                      <w:proofErr w:type="gramStart"/>
                      <w:r>
                        <w:rPr>
                          <w:rFonts w:cs="Arial"/>
                          <w:sz w:val="20"/>
                          <w:szCs w:val="20"/>
                        </w:rPr>
                        <w:t>is designed</w:t>
                      </w:r>
                      <w:proofErr w:type="gramEnd"/>
                      <w:r>
                        <w:rPr>
                          <w:rFonts w:cs="Arial"/>
                          <w:sz w:val="20"/>
                          <w:szCs w:val="20"/>
                        </w:rPr>
                        <w:t xml:space="preserve"> to provide analysis of the existing system of corporate governance in the public sector and prepare concepts of alternative approaches and recommendations for the improvement of the corporate governance system.</w:t>
                      </w:r>
                    </w:p>
                  </w:txbxContent>
                </v:textbox>
                <w10:anchorlock/>
              </v:shape>
            </w:pict>
          </mc:Fallback>
        </mc:AlternateContent>
      </w:r>
      <w:r w:rsidR="000042AE">
        <w:tab/>
      </w:r>
    </w:p>
    <w:p w:rsidR="000042AE" w:rsidRDefault="000042AE" w:rsidP="000042AE">
      <w:pPr>
        <w:jc w:val="right"/>
      </w:pPr>
    </w:p>
    <w:p w:rsidR="000042AE" w:rsidRDefault="000042AE" w:rsidP="000042AE"/>
    <w:p w:rsidR="000042AE" w:rsidRDefault="000042AE" w:rsidP="000042AE"/>
    <w:p w:rsidR="000042AE" w:rsidRDefault="000042AE" w:rsidP="000042AE"/>
    <w:p w:rsidR="000042AE" w:rsidRDefault="000042AE" w:rsidP="000042AE"/>
    <w:p w:rsidR="000042AE" w:rsidRDefault="000042AE" w:rsidP="000042AE"/>
    <w:p w:rsidR="000042AE" w:rsidRDefault="000042AE" w:rsidP="000042AE"/>
    <w:p w:rsidR="000042AE" w:rsidRDefault="000042AE" w:rsidP="000042AE"/>
    <w:p w:rsidR="000042AE" w:rsidRDefault="000042AE" w:rsidP="000042AE"/>
    <w:p w:rsidR="000042AE" w:rsidRDefault="000042AE" w:rsidP="000042AE">
      <w:pPr>
        <w:pBdr>
          <w:bottom w:val="single" w:sz="4" w:space="1" w:color="auto"/>
        </w:pBdr>
      </w:pPr>
      <w:r>
        <w:t>Agreed by (Executing Entity):</w:t>
      </w:r>
    </w:p>
    <w:p w:rsidR="000042AE" w:rsidRDefault="000042AE" w:rsidP="000042AE"/>
    <w:p w:rsidR="000042AE" w:rsidRDefault="000042AE" w:rsidP="00370401">
      <w:pPr>
        <w:pBdr>
          <w:bottom w:val="single" w:sz="4" w:space="1" w:color="auto"/>
        </w:pBdr>
      </w:pPr>
      <w:r>
        <w:t>Agreed by (UNDP):</w:t>
      </w:r>
    </w:p>
    <w:p w:rsidR="00E86D00" w:rsidRDefault="00E86D00"/>
    <w:p w:rsidR="00370808" w:rsidRDefault="00370808" w:rsidP="00370808"/>
    <w:p w:rsidR="00370808" w:rsidRPr="00856A2C" w:rsidRDefault="00370808" w:rsidP="00370808"/>
    <w:p w:rsidR="00370808" w:rsidRPr="00905FEF" w:rsidRDefault="00370808" w:rsidP="00370808">
      <w:pPr>
        <w:pStyle w:val="Heading1"/>
      </w:pPr>
      <w:r w:rsidRPr="00905FEF">
        <w:t xml:space="preserve">Work Plan </w:t>
      </w:r>
    </w:p>
    <w:p w:rsidR="00370808" w:rsidRPr="000B6775" w:rsidRDefault="00370808" w:rsidP="00370808">
      <w:pPr>
        <w:rPr>
          <w:b/>
        </w:rPr>
      </w:pPr>
      <w:r w:rsidRPr="000B6775">
        <w:rPr>
          <w:b/>
        </w:rPr>
        <w:t xml:space="preserve">Year: </w:t>
      </w:r>
      <w:r w:rsidR="00635C45">
        <w:rPr>
          <w:b/>
        </w:rPr>
        <w:t>2014</w:t>
      </w:r>
    </w:p>
    <w:p w:rsidR="00370808" w:rsidRDefault="00370808" w:rsidP="003708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1589"/>
        <w:gridCol w:w="430"/>
        <w:gridCol w:w="430"/>
        <w:gridCol w:w="430"/>
        <w:gridCol w:w="430"/>
        <w:gridCol w:w="1507"/>
        <w:gridCol w:w="906"/>
        <w:gridCol w:w="1017"/>
        <w:gridCol w:w="889"/>
      </w:tblGrid>
      <w:tr w:rsidR="00370808" w:rsidTr="00635C45">
        <w:tblPrEx>
          <w:tblCellMar>
            <w:top w:w="0" w:type="dxa"/>
            <w:bottom w:w="0" w:type="dxa"/>
          </w:tblCellMar>
        </w:tblPrEx>
        <w:trPr>
          <w:cantSplit/>
          <w:trHeight w:val="195"/>
        </w:trPr>
        <w:tc>
          <w:tcPr>
            <w:tcW w:w="939" w:type="pct"/>
            <w:vMerge w:val="restart"/>
            <w:shd w:val="clear" w:color="auto" w:fill="FFFF99"/>
          </w:tcPr>
          <w:p w:rsidR="00370808" w:rsidRDefault="00370808" w:rsidP="00EC50F6">
            <w:pPr>
              <w:jc w:val="center"/>
              <w:rPr>
                <w:b/>
                <w:bCs/>
                <w:sz w:val="18"/>
              </w:rPr>
            </w:pPr>
            <w:r>
              <w:rPr>
                <w:b/>
                <w:bCs/>
                <w:sz w:val="18"/>
              </w:rPr>
              <w:t>EXPECTED  OUTPUTS</w:t>
            </w:r>
          </w:p>
          <w:p w:rsidR="00370808" w:rsidRPr="00894D47" w:rsidRDefault="00370808" w:rsidP="00EC50F6">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863" w:type="pct"/>
            <w:vMerge w:val="restart"/>
            <w:shd w:val="clear" w:color="auto" w:fill="FFFF99"/>
          </w:tcPr>
          <w:p w:rsidR="00370808" w:rsidRDefault="00370808" w:rsidP="00EC50F6">
            <w:pPr>
              <w:jc w:val="center"/>
              <w:rPr>
                <w:b/>
                <w:bCs/>
                <w:sz w:val="18"/>
              </w:rPr>
            </w:pPr>
            <w:r>
              <w:rPr>
                <w:b/>
                <w:bCs/>
                <w:sz w:val="18"/>
              </w:rPr>
              <w:t>PLANNED ACTIVITIES</w:t>
            </w:r>
          </w:p>
          <w:p w:rsidR="00370808" w:rsidRPr="007878A9" w:rsidRDefault="00370808" w:rsidP="00EC50F6">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889" w:type="pct"/>
            <w:gridSpan w:val="4"/>
            <w:shd w:val="clear" w:color="auto" w:fill="FFFF99"/>
            <w:vAlign w:val="center"/>
          </w:tcPr>
          <w:p w:rsidR="00370808" w:rsidRDefault="00370808" w:rsidP="00EC50F6">
            <w:pPr>
              <w:jc w:val="center"/>
              <w:rPr>
                <w:b/>
                <w:bCs/>
                <w:sz w:val="18"/>
              </w:rPr>
            </w:pPr>
            <w:r>
              <w:rPr>
                <w:b/>
                <w:bCs/>
                <w:sz w:val="18"/>
              </w:rPr>
              <w:t>TIMEFRAME</w:t>
            </w:r>
          </w:p>
        </w:tc>
        <w:tc>
          <w:tcPr>
            <w:tcW w:w="778" w:type="pct"/>
            <w:vMerge w:val="restart"/>
            <w:shd w:val="clear" w:color="auto" w:fill="FFFF99"/>
            <w:vAlign w:val="center"/>
          </w:tcPr>
          <w:p w:rsidR="00370808" w:rsidRDefault="00370808" w:rsidP="00EC50F6">
            <w:pPr>
              <w:jc w:val="center"/>
              <w:rPr>
                <w:b/>
                <w:bCs/>
                <w:sz w:val="18"/>
              </w:rPr>
            </w:pPr>
            <w:r>
              <w:rPr>
                <w:b/>
                <w:bCs/>
                <w:sz w:val="18"/>
              </w:rPr>
              <w:t>RESPONSIBLE PARTY</w:t>
            </w:r>
          </w:p>
        </w:tc>
        <w:tc>
          <w:tcPr>
            <w:tcW w:w="1531" w:type="pct"/>
            <w:gridSpan w:val="3"/>
            <w:shd w:val="clear" w:color="auto" w:fill="FFFF99"/>
            <w:vAlign w:val="center"/>
          </w:tcPr>
          <w:p w:rsidR="00370808" w:rsidRPr="00894D47" w:rsidRDefault="00370808" w:rsidP="00EC50F6">
            <w:pPr>
              <w:jc w:val="center"/>
              <w:rPr>
                <w:b/>
                <w:bCs/>
                <w:sz w:val="18"/>
              </w:rPr>
            </w:pPr>
            <w:r>
              <w:rPr>
                <w:b/>
                <w:bCs/>
                <w:sz w:val="18"/>
              </w:rPr>
              <w:t>PLANNED BUDGET</w:t>
            </w:r>
          </w:p>
        </w:tc>
      </w:tr>
      <w:tr w:rsidR="00370808" w:rsidTr="00635C45">
        <w:tblPrEx>
          <w:tblCellMar>
            <w:top w:w="0" w:type="dxa"/>
            <w:bottom w:w="0" w:type="dxa"/>
          </w:tblCellMar>
        </w:tblPrEx>
        <w:trPr>
          <w:cantSplit/>
          <w:trHeight w:val="467"/>
        </w:trPr>
        <w:tc>
          <w:tcPr>
            <w:tcW w:w="939" w:type="pct"/>
            <w:vMerge/>
            <w:shd w:val="clear" w:color="auto" w:fill="CCCCCC"/>
            <w:vAlign w:val="center"/>
          </w:tcPr>
          <w:p w:rsidR="00370808" w:rsidRDefault="00370808" w:rsidP="00EC50F6">
            <w:pPr>
              <w:jc w:val="center"/>
              <w:rPr>
                <w:sz w:val="18"/>
              </w:rPr>
            </w:pPr>
          </w:p>
        </w:tc>
        <w:tc>
          <w:tcPr>
            <w:tcW w:w="863" w:type="pct"/>
            <w:vMerge/>
            <w:tcBorders>
              <w:bottom w:val="single" w:sz="4" w:space="0" w:color="auto"/>
            </w:tcBorders>
            <w:shd w:val="clear" w:color="auto" w:fill="CCCCCC"/>
            <w:vAlign w:val="center"/>
          </w:tcPr>
          <w:p w:rsidR="00370808" w:rsidRDefault="00370808" w:rsidP="00EC50F6">
            <w:pPr>
              <w:jc w:val="center"/>
              <w:rPr>
                <w:sz w:val="18"/>
              </w:rPr>
            </w:pPr>
          </w:p>
        </w:tc>
        <w:tc>
          <w:tcPr>
            <w:tcW w:w="222" w:type="pct"/>
            <w:tcBorders>
              <w:bottom w:val="single" w:sz="4" w:space="0" w:color="auto"/>
            </w:tcBorders>
            <w:shd w:val="clear" w:color="auto" w:fill="FFFF99"/>
            <w:vAlign w:val="center"/>
          </w:tcPr>
          <w:p w:rsidR="00370808" w:rsidRDefault="00370808" w:rsidP="00EC50F6">
            <w:pPr>
              <w:jc w:val="center"/>
              <w:rPr>
                <w:sz w:val="16"/>
              </w:rPr>
            </w:pPr>
            <w:r>
              <w:rPr>
                <w:sz w:val="16"/>
              </w:rPr>
              <w:t>Q1</w:t>
            </w:r>
          </w:p>
        </w:tc>
        <w:tc>
          <w:tcPr>
            <w:tcW w:w="222" w:type="pct"/>
            <w:tcBorders>
              <w:bottom w:val="single" w:sz="4" w:space="0" w:color="auto"/>
            </w:tcBorders>
            <w:shd w:val="clear" w:color="auto" w:fill="FFFF99"/>
            <w:vAlign w:val="center"/>
          </w:tcPr>
          <w:p w:rsidR="00370808" w:rsidRDefault="00370808" w:rsidP="00EC50F6">
            <w:pPr>
              <w:jc w:val="center"/>
              <w:rPr>
                <w:sz w:val="16"/>
              </w:rPr>
            </w:pPr>
            <w:r>
              <w:rPr>
                <w:sz w:val="16"/>
              </w:rPr>
              <w:t>Q2</w:t>
            </w:r>
          </w:p>
        </w:tc>
        <w:tc>
          <w:tcPr>
            <w:tcW w:w="222" w:type="pct"/>
            <w:tcBorders>
              <w:bottom w:val="single" w:sz="4" w:space="0" w:color="auto"/>
            </w:tcBorders>
            <w:shd w:val="clear" w:color="auto" w:fill="FFFF99"/>
            <w:vAlign w:val="center"/>
          </w:tcPr>
          <w:p w:rsidR="00370808" w:rsidRDefault="00370808" w:rsidP="00EC50F6">
            <w:pPr>
              <w:jc w:val="center"/>
              <w:rPr>
                <w:sz w:val="16"/>
              </w:rPr>
            </w:pPr>
            <w:r>
              <w:rPr>
                <w:sz w:val="16"/>
              </w:rPr>
              <w:t>Q3</w:t>
            </w:r>
          </w:p>
        </w:tc>
        <w:tc>
          <w:tcPr>
            <w:tcW w:w="223" w:type="pct"/>
            <w:tcBorders>
              <w:bottom w:val="single" w:sz="4" w:space="0" w:color="auto"/>
            </w:tcBorders>
            <w:shd w:val="clear" w:color="auto" w:fill="FFFF99"/>
            <w:vAlign w:val="center"/>
          </w:tcPr>
          <w:p w:rsidR="00370808" w:rsidRDefault="00370808" w:rsidP="00EC50F6">
            <w:pPr>
              <w:jc w:val="center"/>
              <w:rPr>
                <w:sz w:val="16"/>
              </w:rPr>
            </w:pPr>
            <w:r>
              <w:rPr>
                <w:sz w:val="16"/>
              </w:rPr>
              <w:t>Q4</w:t>
            </w:r>
          </w:p>
        </w:tc>
        <w:tc>
          <w:tcPr>
            <w:tcW w:w="778" w:type="pct"/>
            <w:vMerge/>
            <w:shd w:val="clear" w:color="auto" w:fill="FFFF99"/>
            <w:vAlign w:val="center"/>
          </w:tcPr>
          <w:p w:rsidR="00370808" w:rsidRDefault="00370808" w:rsidP="00EC50F6">
            <w:pPr>
              <w:jc w:val="center"/>
              <w:rPr>
                <w:sz w:val="18"/>
              </w:rPr>
            </w:pPr>
          </w:p>
        </w:tc>
        <w:tc>
          <w:tcPr>
            <w:tcW w:w="540" w:type="pct"/>
            <w:shd w:val="clear" w:color="auto" w:fill="FFFF99"/>
            <w:vAlign w:val="center"/>
          </w:tcPr>
          <w:p w:rsidR="00370808" w:rsidRDefault="00370808" w:rsidP="00EC50F6">
            <w:pPr>
              <w:jc w:val="center"/>
              <w:rPr>
                <w:sz w:val="16"/>
              </w:rPr>
            </w:pPr>
            <w:r>
              <w:rPr>
                <w:sz w:val="16"/>
              </w:rPr>
              <w:t>Funding Source</w:t>
            </w:r>
          </w:p>
        </w:tc>
        <w:tc>
          <w:tcPr>
            <w:tcW w:w="525" w:type="pct"/>
            <w:shd w:val="clear" w:color="auto" w:fill="FFFF99"/>
            <w:vAlign w:val="center"/>
          </w:tcPr>
          <w:p w:rsidR="00370808" w:rsidRDefault="00370808" w:rsidP="00EC50F6">
            <w:pPr>
              <w:jc w:val="center"/>
              <w:rPr>
                <w:sz w:val="16"/>
              </w:rPr>
            </w:pPr>
            <w:r>
              <w:rPr>
                <w:sz w:val="16"/>
              </w:rPr>
              <w:t>Budget Description</w:t>
            </w:r>
          </w:p>
        </w:tc>
        <w:tc>
          <w:tcPr>
            <w:tcW w:w="466" w:type="pct"/>
            <w:shd w:val="clear" w:color="auto" w:fill="FFFF99"/>
            <w:vAlign w:val="center"/>
          </w:tcPr>
          <w:p w:rsidR="00370808" w:rsidRDefault="00370808" w:rsidP="00EC50F6">
            <w:pPr>
              <w:jc w:val="center"/>
              <w:rPr>
                <w:sz w:val="16"/>
              </w:rPr>
            </w:pPr>
            <w:r>
              <w:rPr>
                <w:sz w:val="16"/>
              </w:rPr>
              <w:t>Amount</w:t>
            </w:r>
          </w:p>
        </w:tc>
      </w:tr>
      <w:tr w:rsidR="00370808" w:rsidTr="00635C45">
        <w:tblPrEx>
          <w:tblCellMar>
            <w:top w:w="0" w:type="dxa"/>
            <w:bottom w:w="0" w:type="dxa"/>
          </w:tblCellMar>
        </w:tblPrEx>
        <w:trPr>
          <w:cantSplit/>
          <w:trHeight w:val="135"/>
        </w:trPr>
        <w:tc>
          <w:tcPr>
            <w:tcW w:w="939" w:type="pct"/>
            <w:vMerge w:val="restart"/>
          </w:tcPr>
          <w:p w:rsidR="00370808" w:rsidRDefault="00370808" w:rsidP="00635C45">
            <w:pPr>
              <w:jc w:val="left"/>
            </w:pPr>
            <w:r>
              <w:t>Output 1</w:t>
            </w:r>
            <w:r w:rsidR="00635C45">
              <w:t xml:space="preserve"> – Analysis of the current situation in the corporate governance system in the public sector in Belarus</w:t>
            </w:r>
          </w:p>
          <w:p w:rsidR="00370808" w:rsidRDefault="00370808" w:rsidP="00635C45"/>
        </w:tc>
        <w:tc>
          <w:tcPr>
            <w:tcW w:w="863" w:type="pct"/>
            <w:vAlign w:val="bottom"/>
          </w:tcPr>
          <w:p w:rsidR="00370808" w:rsidRPr="00445633" w:rsidRDefault="00370808" w:rsidP="00635C45">
            <w:pPr>
              <w:spacing w:after="0"/>
              <w:jc w:val="left"/>
              <w:rPr>
                <w:iCs/>
                <w:sz w:val="16"/>
              </w:rPr>
            </w:pPr>
            <w:r>
              <w:rPr>
                <w:iCs/>
                <w:sz w:val="16"/>
              </w:rPr>
              <w:t xml:space="preserve">1. </w:t>
            </w:r>
            <w:r w:rsidR="00635C45">
              <w:rPr>
                <w:iCs/>
                <w:sz w:val="16"/>
              </w:rPr>
              <w:t>Analysis is conducted and relevant report prepared in the English language</w:t>
            </w:r>
          </w:p>
        </w:tc>
        <w:tc>
          <w:tcPr>
            <w:tcW w:w="222" w:type="pct"/>
            <w:vAlign w:val="center"/>
          </w:tcPr>
          <w:p w:rsidR="00370808" w:rsidRDefault="00370808" w:rsidP="00EC50F6"/>
        </w:tc>
        <w:tc>
          <w:tcPr>
            <w:tcW w:w="222" w:type="pct"/>
            <w:vAlign w:val="center"/>
          </w:tcPr>
          <w:p w:rsidR="00370808" w:rsidRDefault="00370808" w:rsidP="00EC50F6"/>
        </w:tc>
        <w:tc>
          <w:tcPr>
            <w:tcW w:w="222" w:type="pct"/>
            <w:vAlign w:val="center"/>
          </w:tcPr>
          <w:p w:rsidR="00370808" w:rsidRDefault="00370808" w:rsidP="00EC50F6"/>
        </w:tc>
        <w:tc>
          <w:tcPr>
            <w:tcW w:w="223" w:type="pct"/>
            <w:vAlign w:val="center"/>
          </w:tcPr>
          <w:p w:rsidR="00370808" w:rsidRDefault="00635C45" w:rsidP="00EC50F6">
            <w:r>
              <w:t>X</w:t>
            </w:r>
          </w:p>
        </w:tc>
        <w:tc>
          <w:tcPr>
            <w:tcW w:w="778" w:type="pct"/>
            <w:vAlign w:val="center"/>
          </w:tcPr>
          <w:p w:rsidR="00370808" w:rsidRDefault="00635C45" w:rsidP="00EC50F6">
            <w:r>
              <w:t>UNDP</w:t>
            </w:r>
          </w:p>
          <w:p w:rsidR="00635C45" w:rsidRDefault="00635C45" w:rsidP="00EC50F6">
            <w:r>
              <w:t>Ministry of Economy</w:t>
            </w:r>
          </w:p>
        </w:tc>
        <w:tc>
          <w:tcPr>
            <w:tcW w:w="540" w:type="pct"/>
            <w:vAlign w:val="center"/>
          </w:tcPr>
          <w:p w:rsidR="00635C45" w:rsidRDefault="00635C45" w:rsidP="00635C45">
            <w:r>
              <w:t>UNDP</w:t>
            </w:r>
          </w:p>
          <w:p w:rsidR="00370808" w:rsidRDefault="00370808" w:rsidP="00EC50F6"/>
        </w:tc>
        <w:tc>
          <w:tcPr>
            <w:tcW w:w="525" w:type="pct"/>
            <w:vAlign w:val="center"/>
          </w:tcPr>
          <w:p w:rsidR="00370808" w:rsidRDefault="00370808" w:rsidP="00EC50F6"/>
        </w:tc>
        <w:tc>
          <w:tcPr>
            <w:tcW w:w="466" w:type="pct"/>
          </w:tcPr>
          <w:p w:rsidR="00370808" w:rsidRDefault="00635C45" w:rsidP="00EC50F6">
            <w:r>
              <w:t>USD 5,000</w:t>
            </w:r>
          </w:p>
        </w:tc>
      </w:tr>
      <w:tr w:rsidR="00635C45" w:rsidTr="00635C45">
        <w:tblPrEx>
          <w:tblCellMar>
            <w:top w:w="0" w:type="dxa"/>
            <w:bottom w:w="0" w:type="dxa"/>
          </w:tblCellMar>
        </w:tblPrEx>
        <w:trPr>
          <w:gridAfter w:val="9"/>
          <w:wAfter w:w="4061" w:type="pct"/>
          <w:cantSplit/>
          <w:trHeight w:val="313"/>
        </w:trPr>
        <w:tc>
          <w:tcPr>
            <w:tcW w:w="939" w:type="pct"/>
            <w:vMerge/>
          </w:tcPr>
          <w:p w:rsidR="00635C45" w:rsidRDefault="00635C45" w:rsidP="00EC50F6"/>
        </w:tc>
      </w:tr>
      <w:tr w:rsidR="00635C45" w:rsidTr="00635C45">
        <w:tblPrEx>
          <w:tblCellMar>
            <w:top w:w="0" w:type="dxa"/>
            <w:bottom w:w="0" w:type="dxa"/>
          </w:tblCellMar>
        </w:tblPrEx>
        <w:trPr>
          <w:gridAfter w:val="9"/>
          <w:wAfter w:w="4061" w:type="pct"/>
          <w:cantSplit/>
          <w:trHeight w:val="313"/>
        </w:trPr>
        <w:tc>
          <w:tcPr>
            <w:tcW w:w="939" w:type="pct"/>
            <w:vMerge/>
            <w:shd w:val="clear" w:color="auto" w:fill="CCCCCC"/>
          </w:tcPr>
          <w:p w:rsidR="00635C45" w:rsidRDefault="00635C45" w:rsidP="00EC50F6"/>
        </w:tc>
      </w:tr>
      <w:tr w:rsidR="00635C45" w:rsidTr="00635C45">
        <w:tblPrEx>
          <w:tblCellMar>
            <w:top w:w="0" w:type="dxa"/>
            <w:bottom w:w="0" w:type="dxa"/>
          </w:tblCellMar>
        </w:tblPrEx>
        <w:trPr>
          <w:gridAfter w:val="9"/>
          <w:wAfter w:w="4061" w:type="pct"/>
          <w:cantSplit/>
          <w:trHeight w:val="313"/>
        </w:trPr>
        <w:tc>
          <w:tcPr>
            <w:tcW w:w="939" w:type="pct"/>
            <w:vMerge/>
            <w:tcBorders>
              <w:bottom w:val="single" w:sz="4" w:space="0" w:color="auto"/>
            </w:tcBorders>
            <w:shd w:val="clear" w:color="auto" w:fill="CCCCCC"/>
          </w:tcPr>
          <w:p w:rsidR="00635C45" w:rsidRDefault="00635C45" w:rsidP="00EC50F6"/>
        </w:tc>
      </w:tr>
      <w:tr w:rsidR="00370808" w:rsidTr="00635C45">
        <w:tblPrEx>
          <w:tblCellMar>
            <w:top w:w="0" w:type="dxa"/>
            <w:bottom w:w="0" w:type="dxa"/>
          </w:tblCellMar>
        </w:tblPrEx>
        <w:trPr>
          <w:cantSplit/>
          <w:trHeight w:val="90"/>
        </w:trPr>
        <w:tc>
          <w:tcPr>
            <w:tcW w:w="939" w:type="pct"/>
            <w:vMerge w:val="restart"/>
          </w:tcPr>
          <w:p w:rsidR="00370808" w:rsidRDefault="00370808" w:rsidP="00635C45">
            <w:pPr>
              <w:jc w:val="left"/>
            </w:pPr>
            <w:r>
              <w:t>Output 2</w:t>
            </w:r>
            <w:r w:rsidR="00635C45">
              <w:t xml:space="preserve"> – Recommendations for the improvement of the corporate governance system in the public sector in Belarus</w:t>
            </w:r>
          </w:p>
          <w:p w:rsidR="00370808" w:rsidRDefault="00370808" w:rsidP="00635C45"/>
        </w:tc>
        <w:tc>
          <w:tcPr>
            <w:tcW w:w="863" w:type="pct"/>
            <w:tcBorders>
              <w:top w:val="single" w:sz="4" w:space="0" w:color="auto"/>
            </w:tcBorders>
            <w:vAlign w:val="center"/>
          </w:tcPr>
          <w:p w:rsidR="00370808" w:rsidRDefault="00635C45" w:rsidP="00635C45">
            <w:pPr>
              <w:spacing w:after="0"/>
              <w:jc w:val="left"/>
            </w:pPr>
            <w:r>
              <w:rPr>
                <w:iCs/>
                <w:sz w:val="16"/>
              </w:rPr>
              <w:t>2</w:t>
            </w:r>
            <w:r w:rsidR="00370808">
              <w:rPr>
                <w:iCs/>
                <w:sz w:val="16"/>
              </w:rPr>
              <w:t xml:space="preserve">. </w:t>
            </w:r>
            <w:r>
              <w:rPr>
                <w:iCs/>
                <w:sz w:val="16"/>
              </w:rPr>
              <w:t>Recommendations are developed and formulated in the format of the report in the English language</w:t>
            </w:r>
          </w:p>
        </w:tc>
        <w:tc>
          <w:tcPr>
            <w:tcW w:w="222" w:type="pct"/>
            <w:tcBorders>
              <w:top w:val="single" w:sz="4" w:space="0" w:color="auto"/>
            </w:tcBorders>
            <w:vAlign w:val="center"/>
          </w:tcPr>
          <w:p w:rsidR="00370808" w:rsidRDefault="00370808" w:rsidP="00EC50F6"/>
        </w:tc>
        <w:tc>
          <w:tcPr>
            <w:tcW w:w="222" w:type="pct"/>
            <w:tcBorders>
              <w:top w:val="single" w:sz="4" w:space="0" w:color="auto"/>
            </w:tcBorders>
            <w:vAlign w:val="center"/>
          </w:tcPr>
          <w:p w:rsidR="00370808" w:rsidRDefault="00370808" w:rsidP="00EC50F6"/>
        </w:tc>
        <w:tc>
          <w:tcPr>
            <w:tcW w:w="222" w:type="pct"/>
            <w:tcBorders>
              <w:top w:val="single" w:sz="4" w:space="0" w:color="auto"/>
            </w:tcBorders>
            <w:vAlign w:val="center"/>
          </w:tcPr>
          <w:p w:rsidR="00370808" w:rsidRDefault="00370808" w:rsidP="00EC50F6"/>
        </w:tc>
        <w:tc>
          <w:tcPr>
            <w:tcW w:w="223" w:type="pct"/>
            <w:tcBorders>
              <w:top w:val="single" w:sz="4" w:space="0" w:color="auto"/>
            </w:tcBorders>
            <w:vAlign w:val="center"/>
          </w:tcPr>
          <w:p w:rsidR="00370808" w:rsidRDefault="00635C45" w:rsidP="00EC50F6">
            <w:r>
              <w:t>X</w:t>
            </w:r>
          </w:p>
        </w:tc>
        <w:tc>
          <w:tcPr>
            <w:tcW w:w="778" w:type="pct"/>
            <w:tcBorders>
              <w:top w:val="single" w:sz="4" w:space="0" w:color="auto"/>
            </w:tcBorders>
            <w:vAlign w:val="center"/>
          </w:tcPr>
          <w:p w:rsidR="00635C45" w:rsidRDefault="00635C45" w:rsidP="00635C45">
            <w:r>
              <w:t>UNDP</w:t>
            </w:r>
          </w:p>
          <w:p w:rsidR="00370808" w:rsidRDefault="00635C45" w:rsidP="00635C45">
            <w:r>
              <w:t>Ministry of Economy</w:t>
            </w:r>
          </w:p>
        </w:tc>
        <w:tc>
          <w:tcPr>
            <w:tcW w:w="540" w:type="pct"/>
            <w:tcBorders>
              <w:top w:val="single" w:sz="4" w:space="0" w:color="auto"/>
            </w:tcBorders>
            <w:vAlign w:val="center"/>
          </w:tcPr>
          <w:p w:rsidR="00635C45" w:rsidRDefault="00635C45" w:rsidP="00635C45">
            <w:r>
              <w:t>UNDP</w:t>
            </w:r>
          </w:p>
          <w:p w:rsidR="00370808" w:rsidRDefault="00370808" w:rsidP="00EC50F6"/>
        </w:tc>
        <w:tc>
          <w:tcPr>
            <w:tcW w:w="525" w:type="pct"/>
            <w:tcBorders>
              <w:top w:val="single" w:sz="4" w:space="0" w:color="auto"/>
            </w:tcBorders>
            <w:vAlign w:val="center"/>
          </w:tcPr>
          <w:p w:rsidR="00370808" w:rsidRDefault="00370808" w:rsidP="00EC50F6"/>
        </w:tc>
        <w:tc>
          <w:tcPr>
            <w:tcW w:w="466" w:type="pct"/>
            <w:tcBorders>
              <w:top w:val="single" w:sz="4" w:space="0" w:color="auto"/>
            </w:tcBorders>
          </w:tcPr>
          <w:p w:rsidR="00370808" w:rsidRDefault="00635C45" w:rsidP="00EC50F6">
            <w:r>
              <w:t>USD 10,700</w:t>
            </w:r>
          </w:p>
        </w:tc>
      </w:tr>
      <w:tr w:rsidR="00635C45" w:rsidTr="00635C45">
        <w:tblPrEx>
          <w:tblCellMar>
            <w:top w:w="0" w:type="dxa"/>
            <w:bottom w:w="0" w:type="dxa"/>
          </w:tblCellMar>
        </w:tblPrEx>
        <w:trPr>
          <w:gridAfter w:val="9"/>
          <w:wAfter w:w="4061" w:type="pct"/>
          <w:cantSplit/>
          <w:trHeight w:val="313"/>
        </w:trPr>
        <w:tc>
          <w:tcPr>
            <w:tcW w:w="939" w:type="pct"/>
            <w:vMerge/>
          </w:tcPr>
          <w:p w:rsidR="00635C45" w:rsidRDefault="00635C45" w:rsidP="00EC50F6"/>
        </w:tc>
      </w:tr>
      <w:tr w:rsidR="00635C45" w:rsidTr="00635C45">
        <w:tblPrEx>
          <w:tblCellMar>
            <w:top w:w="0" w:type="dxa"/>
            <w:bottom w:w="0" w:type="dxa"/>
          </w:tblCellMar>
        </w:tblPrEx>
        <w:trPr>
          <w:gridAfter w:val="9"/>
          <w:wAfter w:w="4061" w:type="pct"/>
          <w:cantSplit/>
          <w:trHeight w:val="313"/>
        </w:trPr>
        <w:tc>
          <w:tcPr>
            <w:tcW w:w="939" w:type="pct"/>
            <w:vMerge/>
          </w:tcPr>
          <w:p w:rsidR="00635C45" w:rsidRDefault="00635C45" w:rsidP="00EC50F6"/>
        </w:tc>
      </w:tr>
      <w:tr w:rsidR="00635C45" w:rsidTr="00635C45">
        <w:tblPrEx>
          <w:tblCellMar>
            <w:top w:w="0" w:type="dxa"/>
            <w:bottom w:w="0" w:type="dxa"/>
          </w:tblCellMar>
        </w:tblPrEx>
        <w:trPr>
          <w:gridAfter w:val="9"/>
          <w:wAfter w:w="4061" w:type="pct"/>
          <w:cantSplit/>
          <w:trHeight w:val="313"/>
        </w:trPr>
        <w:tc>
          <w:tcPr>
            <w:tcW w:w="939" w:type="pct"/>
            <w:vMerge/>
            <w:tcBorders>
              <w:bottom w:val="single" w:sz="4" w:space="0" w:color="auto"/>
            </w:tcBorders>
          </w:tcPr>
          <w:p w:rsidR="00635C45" w:rsidRDefault="00635C45" w:rsidP="00EC50F6"/>
        </w:tc>
      </w:tr>
      <w:tr w:rsidR="00635C45" w:rsidTr="00635C45">
        <w:tblPrEx>
          <w:tblCellMar>
            <w:top w:w="0" w:type="dxa"/>
            <w:bottom w:w="0" w:type="dxa"/>
          </w:tblCellMar>
        </w:tblPrEx>
        <w:trPr>
          <w:gridAfter w:val="9"/>
          <w:wAfter w:w="4061" w:type="pct"/>
          <w:cantSplit/>
          <w:trHeight w:val="313"/>
        </w:trPr>
        <w:tc>
          <w:tcPr>
            <w:tcW w:w="939" w:type="pct"/>
            <w:vMerge/>
          </w:tcPr>
          <w:p w:rsidR="00635C45" w:rsidRDefault="00635C45" w:rsidP="00EC50F6"/>
        </w:tc>
      </w:tr>
      <w:tr w:rsidR="00635C45" w:rsidTr="00635C45">
        <w:tblPrEx>
          <w:tblCellMar>
            <w:top w:w="0" w:type="dxa"/>
            <w:bottom w:w="0" w:type="dxa"/>
          </w:tblCellMar>
        </w:tblPrEx>
        <w:trPr>
          <w:gridAfter w:val="9"/>
          <w:wAfter w:w="4061" w:type="pct"/>
          <w:cantSplit/>
          <w:trHeight w:val="313"/>
        </w:trPr>
        <w:tc>
          <w:tcPr>
            <w:tcW w:w="939" w:type="pct"/>
            <w:vMerge/>
          </w:tcPr>
          <w:p w:rsidR="00635C45" w:rsidRDefault="00635C45" w:rsidP="00EC50F6"/>
        </w:tc>
      </w:tr>
      <w:tr w:rsidR="00635C45" w:rsidTr="00635C45">
        <w:tblPrEx>
          <w:tblCellMar>
            <w:top w:w="0" w:type="dxa"/>
            <w:bottom w:w="0" w:type="dxa"/>
          </w:tblCellMar>
        </w:tblPrEx>
        <w:trPr>
          <w:gridAfter w:val="9"/>
          <w:wAfter w:w="4061" w:type="pct"/>
          <w:cantSplit/>
          <w:trHeight w:val="313"/>
        </w:trPr>
        <w:tc>
          <w:tcPr>
            <w:tcW w:w="939" w:type="pct"/>
            <w:vMerge/>
            <w:tcBorders>
              <w:bottom w:val="single" w:sz="4" w:space="0" w:color="auto"/>
            </w:tcBorders>
          </w:tcPr>
          <w:p w:rsidR="00635C45" w:rsidRDefault="00635C45" w:rsidP="00EC50F6"/>
        </w:tc>
      </w:tr>
      <w:tr w:rsidR="00370808" w:rsidTr="00635C45">
        <w:tblPrEx>
          <w:tblCellMar>
            <w:top w:w="0" w:type="dxa"/>
            <w:bottom w:w="0" w:type="dxa"/>
          </w:tblCellMar>
        </w:tblPrEx>
        <w:trPr>
          <w:cantSplit/>
          <w:trHeight w:val="90"/>
        </w:trPr>
        <w:tc>
          <w:tcPr>
            <w:tcW w:w="939" w:type="pct"/>
            <w:shd w:val="clear" w:color="auto" w:fill="CCCCCC"/>
          </w:tcPr>
          <w:p w:rsidR="00370808" w:rsidRDefault="00370808" w:rsidP="00EC50F6">
            <w:r>
              <w:t>TOTAL</w:t>
            </w:r>
          </w:p>
        </w:tc>
        <w:tc>
          <w:tcPr>
            <w:tcW w:w="863" w:type="pct"/>
            <w:tcBorders>
              <w:right w:val="nil"/>
            </w:tcBorders>
            <w:shd w:val="thinDiagCross" w:color="auto" w:fill="CCCCCC"/>
          </w:tcPr>
          <w:p w:rsidR="00370808" w:rsidRDefault="00370808" w:rsidP="00EC50F6"/>
        </w:tc>
        <w:tc>
          <w:tcPr>
            <w:tcW w:w="222" w:type="pct"/>
            <w:tcBorders>
              <w:left w:val="nil"/>
              <w:right w:val="nil"/>
            </w:tcBorders>
            <w:shd w:val="thinDiagCross" w:color="auto" w:fill="CCCCCC"/>
          </w:tcPr>
          <w:p w:rsidR="00370808" w:rsidRDefault="00370808" w:rsidP="00EC50F6"/>
        </w:tc>
        <w:tc>
          <w:tcPr>
            <w:tcW w:w="222" w:type="pct"/>
            <w:tcBorders>
              <w:left w:val="nil"/>
              <w:right w:val="nil"/>
            </w:tcBorders>
            <w:shd w:val="thinDiagCross" w:color="auto" w:fill="CCCCCC"/>
          </w:tcPr>
          <w:p w:rsidR="00370808" w:rsidRDefault="00370808" w:rsidP="00EC50F6"/>
        </w:tc>
        <w:tc>
          <w:tcPr>
            <w:tcW w:w="222" w:type="pct"/>
            <w:tcBorders>
              <w:left w:val="nil"/>
              <w:right w:val="nil"/>
            </w:tcBorders>
            <w:shd w:val="thinDiagCross" w:color="auto" w:fill="CCCCCC"/>
          </w:tcPr>
          <w:p w:rsidR="00370808" w:rsidRDefault="00370808" w:rsidP="00EC50F6"/>
        </w:tc>
        <w:tc>
          <w:tcPr>
            <w:tcW w:w="223" w:type="pct"/>
            <w:tcBorders>
              <w:left w:val="nil"/>
              <w:right w:val="nil"/>
            </w:tcBorders>
            <w:shd w:val="thinDiagCross" w:color="auto" w:fill="CCCCCC"/>
          </w:tcPr>
          <w:p w:rsidR="00370808" w:rsidRDefault="00370808" w:rsidP="00EC50F6"/>
        </w:tc>
        <w:tc>
          <w:tcPr>
            <w:tcW w:w="778" w:type="pct"/>
            <w:tcBorders>
              <w:left w:val="nil"/>
              <w:right w:val="nil"/>
            </w:tcBorders>
            <w:shd w:val="thinDiagCross" w:color="auto" w:fill="CCCCCC"/>
          </w:tcPr>
          <w:p w:rsidR="00370808" w:rsidRDefault="00370808" w:rsidP="00EC50F6"/>
        </w:tc>
        <w:tc>
          <w:tcPr>
            <w:tcW w:w="540" w:type="pct"/>
            <w:tcBorders>
              <w:left w:val="nil"/>
            </w:tcBorders>
            <w:shd w:val="thinDiagCross" w:color="auto" w:fill="CCCCCC"/>
          </w:tcPr>
          <w:p w:rsidR="00370808" w:rsidRDefault="00370808" w:rsidP="00EC50F6"/>
        </w:tc>
        <w:tc>
          <w:tcPr>
            <w:tcW w:w="525" w:type="pct"/>
            <w:shd w:val="clear" w:color="auto" w:fill="CCCCCC"/>
          </w:tcPr>
          <w:p w:rsidR="00370808" w:rsidRDefault="00370808" w:rsidP="00EC50F6"/>
        </w:tc>
        <w:tc>
          <w:tcPr>
            <w:tcW w:w="466" w:type="pct"/>
            <w:shd w:val="clear" w:color="auto" w:fill="CCCCCC"/>
          </w:tcPr>
          <w:p w:rsidR="00370808" w:rsidRDefault="00635C45" w:rsidP="00EC50F6">
            <w:r>
              <w:t>USD 15,700</w:t>
            </w:r>
          </w:p>
        </w:tc>
      </w:tr>
    </w:tbl>
    <w:p w:rsidR="00370808" w:rsidRDefault="00370808" w:rsidP="00370808"/>
    <w:p w:rsidR="00370808" w:rsidRDefault="00370808" w:rsidP="00370808"/>
    <w:p w:rsidR="00455080" w:rsidRDefault="00455080"/>
    <w:sectPr w:rsidR="0045508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AE"/>
    <w:rsid w:val="000042AE"/>
    <w:rsid w:val="0014618C"/>
    <w:rsid w:val="00180E70"/>
    <w:rsid w:val="00370401"/>
    <w:rsid w:val="00370808"/>
    <w:rsid w:val="00455080"/>
    <w:rsid w:val="00635C45"/>
    <w:rsid w:val="00E86D00"/>
    <w:rsid w:val="00EF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380EA-7525-4C58-8DA2-E6F67C11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2AE"/>
    <w:pPr>
      <w:spacing w:after="60" w:line="240" w:lineRule="auto"/>
      <w:jc w:val="both"/>
    </w:pPr>
    <w:rPr>
      <w:rFonts w:ascii="Arial" w:eastAsia="Times New Roman" w:hAnsi="Arial" w:cs="Times New Roman"/>
      <w:szCs w:val="24"/>
      <w:lang w:val="en-GB"/>
    </w:rPr>
  </w:style>
  <w:style w:type="paragraph" w:styleId="Heading1">
    <w:name w:val="heading 1"/>
    <w:basedOn w:val="Normal"/>
    <w:next w:val="Normal"/>
    <w:link w:val="Heading1Char"/>
    <w:qFormat/>
    <w:rsid w:val="00370808"/>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Blue,Footnote Text1,single space,ft,footnote text Char,Tegn1,Tegn1 Char,Char Char Char,Footnote Text Char2 Char Char,Footnote Text Char Char2 Char Char, Char,footnote text,Footnote Text Char Char Char"/>
    <w:basedOn w:val="Normal"/>
    <w:link w:val="FootnoteTextChar"/>
    <w:uiPriority w:val="99"/>
    <w:qFormat/>
    <w:rsid w:val="000042AE"/>
    <w:pPr>
      <w:widowControl w:val="0"/>
    </w:pPr>
    <w:rPr>
      <w:rFonts w:ascii="Courier" w:hAnsi="Courier"/>
      <w:szCs w:val="20"/>
      <w:lang w:val="en-US"/>
    </w:rPr>
  </w:style>
  <w:style w:type="character" w:customStyle="1" w:styleId="FootnoteTextChar">
    <w:name w:val="Footnote Text Char"/>
    <w:aliases w:val="Footnote Text Char1 Char,Footnote Text Blue Char,Footnote Text1 Char,single space Char,ft Char,footnote text Char Char,Tegn1 Char1,Tegn1 Char Char,Char Char Char Char,Footnote Text Char2 Char Char Char, Char Char,footnote text Char1"/>
    <w:basedOn w:val="DefaultParagraphFont"/>
    <w:link w:val="FootnoteText"/>
    <w:uiPriority w:val="99"/>
    <w:rsid w:val="000042AE"/>
    <w:rPr>
      <w:rFonts w:ascii="Courier" w:eastAsia="Times New Roman" w:hAnsi="Courier" w:cs="Times New Roman"/>
      <w:szCs w:val="20"/>
    </w:rPr>
  </w:style>
  <w:style w:type="character" w:customStyle="1" w:styleId="pslongeditbox">
    <w:name w:val="pslongeditbox"/>
    <w:basedOn w:val="DefaultParagraphFont"/>
    <w:rsid w:val="0014618C"/>
  </w:style>
  <w:style w:type="character" w:customStyle="1" w:styleId="Heading1Char">
    <w:name w:val="Heading 1 Char"/>
    <w:basedOn w:val="DefaultParagraphFont"/>
    <w:link w:val="Heading1"/>
    <w:rsid w:val="00370808"/>
    <w:rPr>
      <w:rFonts w:ascii="Century Gothic" w:eastAsia="Times New Roman" w:hAnsi="Century Gothic" w:cs="Times New Roman"/>
      <w:b/>
      <w:smallCaps/>
      <w:spacing w:val="-2"/>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2016-01-15T15:00:00+00:00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1215</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00085644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BLR</TermName>
          <TermId xmlns="http://schemas.microsoft.com/office/infopath/2007/PartnerControls">e8784ca8-dd15-46a6-ae46-01cbcae72eac</TermId>
        </TermInfo>
      </Terms>
    </gc6531b704974d528487414686b72f6f>
    <_dlc_DocId xmlns="f1161f5b-24a3-4c2d-bc81-44cb9325e8ee">ATLASPDC-4-44191</_dlc_DocId>
    <_dlc_DocIdUrl xmlns="f1161f5b-24a3-4c2d-bc81-44cb9325e8ee">
      <Url>https://info.undp.org/docs/pdc/_layouts/DocIdRedir.aspx?ID=ATLASPDC-4-44191</Url>
      <Description>ATLASPDC-4-44191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0C8D9BC-1082-408F-8BB2-78688F90A0C7}"/>
</file>

<file path=customXml/itemProps2.xml><?xml version="1.0" encoding="utf-8"?>
<ds:datastoreItem xmlns:ds="http://schemas.openxmlformats.org/officeDocument/2006/customXml" ds:itemID="{1146F5C8-7DAC-43B7-8033-DAF31D82E29D}"/>
</file>

<file path=customXml/itemProps3.xml><?xml version="1.0" encoding="utf-8"?>
<ds:datastoreItem xmlns:ds="http://schemas.openxmlformats.org/officeDocument/2006/customXml" ds:itemID="{712C260B-319F-4473-84A7-DE7BB92135DA}"/>
</file>

<file path=customXml/itemProps4.xml><?xml version="1.0" encoding="utf-8"?>
<ds:datastoreItem xmlns:ds="http://schemas.openxmlformats.org/officeDocument/2006/customXml" ds:itemID="{616FD88E-201B-45A2-826B-2C051B3A4A77}"/>
</file>

<file path=customXml/itemProps5.xml><?xml version="1.0" encoding="utf-8"?>
<ds:datastoreItem xmlns:ds="http://schemas.openxmlformats.org/officeDocument/2006/customXml" ds:itemID="{37C5F151-8A68-421B-9FF0-9F4B0E182847}"/>
</file>

<file path=docProps/app.xml><?xml version="1.0" encoding="utf-8"?>
<Properties xmlns="http://schemas.openxmlformats.org/officeDocument/2006/extended-properties" xmlns:vt="http://schemas.openxmlformats.org/officeDocument/2006/docPropsVTypes">
  <Template>Normal</Template>
  <TotalTime>41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00085644 Project Document Competiteveness of National Economy</dc:title>
  <dc:subject/>
  <dc:creator>Viacheslav Shelegeiko</dc:creator>
  <cp:keywords/>
  <dc:description/>
  <cp:lastModifiedBy>Viacheslav Shelegeiko</cp:lastModifiedBy>
  <cp:revision>4</cp:revision>
  <dcterms:created xsi:type="dcterms:W3CDTF">2016-01-15T14:37:00Z</dcterms:created>
  <dcterms:modified xsi:type="dcterms:W3CDTF">2016-01-15T15:22:00Z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1215;#BLR|e8784ca8-dd15-46a6-ae46-01cbcae72eac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c76c3c2e-d14d-4ff4-8144-397495ec443c</vt:lpwstr>
  </property>
  <property fmtid="{D5CDD505-2E9C-101B-9397-08002B2CF9AE}" pid="18" name="URL">
    <vt:lpwstr/>
  </property>
  <property fmtid="{D5CDD505-2E9C-101B-9397-08002B2CF9AE}" pid="19" name="DocumentSetDescription">
    <vt:lpwstr/>
  </property>
</Properties>
</file>